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val="en-US" w:eastAsia="zh-CN"/>
        </w:rPr>
        <w:t>QJ2020B</w:t>
      </w:r>
    </w:p>
    <w:p>
      <w:pPr>
        <w:tabs>
          <w:tab w:val="left" w:pos="2088"/>
        </w:tabs>
        <w:jc w:val="center"/>
        <w:rPr>
          <w:rFonts w:hint="eastAsia" w:ascii="黑体" w:hAnsi="宋体" w:eastAsia="黑体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="Arial" w:hAnsi="Arial" w:eastAsia="黑体" w:cs="Arial"/>
          <w:b/>
          <w:bCs/>
          <w:color w:val="000000"/>
          <w:kern w:val="2"/>
          <w:sz w:val="48"/>
          <w:szCs w:val="48"/>
          <w:lang w:val="en-US" w:eastAsia="zh-CN" w:bidi="ar-SA"/>
        </w:rPr>
        <w:t xml:space="preserve">油液质量检测仪        </w:t>
      </w: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  <w:r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  <w:t xml:space="preserve">  </w:t>
      </w: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both"/>
        <w:rPr>
          <w:rFonts w:hint="eastAsia" w:ascii="黑体" w:hAnsi="宋体" w:eastAsia="黑体"/>
          <w:b/>
          <w:bCs/>
          <w:color w:val="000000"/>
          <w:sz w:val="10"/>
          <w:szCs w:val="10"/>
          <w:lang w:val="en-US" w:eastAsia="zh-CN"/>
        </w:rPr>
      </w:pPr>
    </w:p>
    <w:p>
      <w:pPr>
        <w:tabs>
          <w:tab w:val="left" w:pos="2088"/>
        </w:tabs>
        <w:jc w:val="center"/>
        <w:rPr>
          <w:rFonts w:hint="eastAsia" w:ascii="黑体" w:hAnsi="宋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bCs/>
          <w:color w:val="000000"/>
          <w:sz w:val="44"/>
          <w:szCs w:val="44"/>
        </w:rPr>
        <w:t>使用说明书</w:t>
      </w: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  <w:r>
        <w:rPr>
          <w:rFonts w:hint="eastAsia" w:ascii="Arial" w:hAnsi="Arial" w:eastAsia="黑体" w:cs="Arial"/>
          <w:color w:val="000000"/>
          <w:sz w:val="44"/>
          <w:szCs w:val="18"/>
          <w:lang w:val="en-US" w:eastAsia="zh-CN"/>
        </w:rPr>
        <w:t xml:space="preserve">    </w:t>
      </w:r>
      <w:r>
        <w:rPr>
          <w:rFonts w:hint="default" w:ascii="Arial" w:hAnsi="Arial" w:eastAsia="黑体" w:cs="Arial"/>
          <w:color w:val="000000"/>
          <w:sz w:val="44"/>
          <w:szCs w:val="18"/>
        </w:rPr>
        <w:t>Explanation</w:t>
      </w: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rFonts w:hint="default" w:ascii="Arial" w:hAnsi="Arial" w:eastAsia="黑体" w:cs="Arial"/>
          <w:color w:val="000000"/>
          <w:sz w:val="44"/>
          <w:szCs w:val="18"/>
        </w:rPr>
      </w:pPr>
    </w:p>
    <w:p>
      <w:pPr>
        <w:pStyle w:val="4"/>
        <w:tabs>
          <w:tab w:val="left" w:pos="720"/>
        </w:tabs>
        <w:ind w:left="0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武汉奇绩电子科技有限公司</w:t>
      </w:r>
      <w:r>
        <w:rPr>
          <w:b/>
          <w:sz w:val="36"/>
        </w:rPr>
        <w:br w:type="page"/>
      </w:r>
    </w:p>
    <w:sdt>
      <w:sdtPr>
        <w:rPr>
          <w:rFonts w:ascii="宋体" w:hAnsi="宋体" w:eastAsia="宋体" w:cs="宋体"/>
          <w:sz w:val="21"/>
          <w:szCs w:val="22"/>
          <w:lang w:val="zh-CN" w:eastAsia="zh-CN" w:bidi="zh-CN"/>
        </w:rPr>
        <w:id w:val="147463813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b/>
          <w:sz w:val="32"/>
          <w:szCs w:val="32"/>
          <w:lang w:val="zh-CN" w:eastAsia="zh-CN" w:bidi="zh-CN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36"/>
              <w:szCs w:val="40"/>
            </w:rPr>
          </w:pPr>
          <w:r>
            <w:rPr>
              <w:rFonts w:ascii="宋体" w:hAnsi="宋体" w:eastAsia="宋体"/>
              <w:sz w:val="36"/>
              <w:szCs w:val="40"/>
            </w:rPr>
            <w:t>目录</w:t>
          </w:r>
        </w:p>
        <w:p>
          <w:pPr>
            <w:spacing w:before="0" w:beforeLines="0" w:after="0" w:afterLines="0" w:line="36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32"/>
              <w:szCs w:val="36"/>
            </w:rPr>
          </w:pP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TOC \o "1-2" \h \u </w:instrText>
          </w:r>
          <w:r>
            <w:rPr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_Toc17048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使用前注意事项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_Toc17048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_Toc16870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/>
              <w:bCs/>
              <w:spacing w:val="0"/>
              <w:w w:val="98"/>
              <w:sz w:val="28"/>
              <w:szCs w:val="44"/>
              <w:lang w:val="zh-CN" w:eastAsia="zh-CN" w:bidi="zh-CN"/>
            </w:rPr>
            <w:t xml:space="preserve">1. </w:t>
          </w:r>
          <w:r>
            <w:rPr>
              <w:b/>
              <w:sz w:val="28"/>
              <w:szCs w:val="28"/>
            </w:rPr>
            <w:t>产品概述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_Toc16870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_Toc24304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1.1 </w:t>
          </w:r>
          <w:r>
            <w:rPr>
              <w:sz w:val="28"/>
              <w:szCs w:val="28"/>
            </w:rPr>
            <w:t>主要性能特点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_Toc24304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_Toc5797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1.2 </w:t>
          </w:r>
          <w:r>
            <w:rPr>
              <w:sz w:val="28"/>
              <w:szCs w:val="28"/>
            </w:rPr>
            <w:t>适用领域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_Toc5797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_Toc25596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/>
              <w:bCs/>
              <w:spacing w:val="0"/>
              <w:w w:val="98"/>
              <w:sz w:val="28"/>
              <w:szCs w:val="44"/>
              <w:lang w:val="zh-CN" w:eastAsia="zh-CN" w:bidi="zh-CN"/>
            </w:rPr>
            <w:t xml:space="preserve">2. </w:t>
          </w:r>
          <w:r>
            <w:rPr>
              <w:b/>
              <w:sz w:val="28"/>
              <w:szCs w:val="28"/>
            </w:rPr>
            <w:t>功能简介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_Toc25596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_Toc31685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2.1 </w:t>
          </w:r>
          <w:r>
            <w:rPr>
              <w:sz w:val="28"/>
              <w:szCs w:val="28"/>
            </w:rPr>
            <w:t>主要测试项目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_Toc31685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_Toc23917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2.2 </w:t>
          </w:r>
          <w:r>
            <w:rPr>
              <w:sz w:val="28"/>
              <w:szCs w:val="28"/>
            </w:rPr>
            <w:t>主要技术指标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_Toc23917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_Toc1055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2.3 </w:t>
          </w:r>
          <w:r>
            <w:rPr>
              <w:sz w:val="28"/>
              <w:szCs w:val="28"/>
            </w:rPr>
            <w:t>尺寸及重量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_Toc1055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_Toc6394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2.4 </w:t>
          </w:r>
          <w:r>
            <w:rPr>
              <w:sz w:val="28"/>
              <w:szCs w:val="28"/>
            </w:rPr>
            <w:t>功能和优点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_Toc6394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_Toc15301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pacing w:val="0"/>
              <w:w w:val="99"/>
              <w:sz w:val="28"/>
              <w:szCs w:val="44"/>
              <w:lang w:val="zh-CN" w:eastAsia="zh-CN" w:bidi="zh-CN"/>
            </w:rPr>
            <w:t xml:space="preserve">2.5 </w:t>
          </w:r>
          <w:r>
            <w:rPr>
              <w:sz w:val="28"/>
              <w:szCs w:val="28"/>
            </w:rPr>
            <w:t>仪器面板及显示界面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_Toc15301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_Toc9580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eastAsia"/>
              <w:sz w:val="28"/>
              <w:szCs w:val="28"/>
              <w:lang w:val="en-US" w:eastAsia="zh-CN"/>
            </w:rPr>
            <w:t>开机界面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_Toc9580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_Toc16424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eastAsia"/>
              <w:sz w:val="28"/>
              <w:szCs w:val="28"/>
              <w:lang w:val="en-US" w:eastAsia="zh-CN"/>
            </w:rPr>
            <w:t>阀值设定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_Toc16424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_Toc16384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eastAsia"/>
              <w:sz w:val="28"/>
              <w:szCs w:val="28"/>
              <w:lang w:val="en-US" w:eastAsia="zh-CN"/>
            </w:rPr>
            <w:t>油品测量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_Toc16384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7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6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HYPERLINK \l _Toc14369 </w:instrText>
          </w:r>
          <w:r>
            <w:rPr>
              <w:sz w:val="28"/>
              <w:szCs w:val="28"/>
            </w:rPr>
            <w:fldChar w:fldCharType="separate"/>
          </w:r>
          <w:r>
            <w:rPr>
              <w:rFonts w:hint="eastAsia"/>
              <w:sz w:val="28"/>
              <w:szCs w:val="28"/>
              <w:lang w:val="en-US" w:eastAsia="zh-CN"/>
            </w:rPr>
            <w:t>数据查询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_Toc14369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_Toc11325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rFonts w:hint="eastAsia"/>
              <w:b/>
              <w:sz w:val="28"/>
              <w:szCs w:val="28"/>
              <w:lang w:val="en-US" w:eastAsia="zh-CN"/>
            </w:rPr>
            <w:t>3.</w:t>
          </w:r>
          <w:r>
            <w:rPr>
              <w:b/>
              <w:sz w:val="28"/>
              <w:szCs w:val="28"/>
            </w:rPr>
            <w:t>使用注意事项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_Toc11325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8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_Toc11200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rFonts w:hint="eastAsia"/>
              <w:b/>
              <w:sz w:val="28"/>
              <w:szCs w:val="28"/>
              <w:lang w:val="en-US" w:eastAsia="zh-CN"/>
            </w:rPr>
            <w:t>4.</w:t>
          </w:r>
          <w:r>
            <w:rPr>
              <w:b/>
              <w:sz w:val="28"/>
              <w:szCs w:val="28"/>
            </w:rPr>
            <w:t>常见故障排除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_Toc11200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  <w:lang w:val="en-US" w:eastAsia="zh-CN"/>
            </w:rPr>
            <w:t>微型打印机打印模板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_Toc1698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HYPERLINK \l _Toc25318 </w:instrText>
          </w:r>
          <w:r>
            <w:rPr>
              <w:b/>
              <w:sz w:val="28"/>
              <w:szCs w:val="28"/>
            </w:rPr>
            <w:fldChar w:fldCharType="separate"/>
          </w:r>
        </w:p>
        <w:p>
          <w:pPr>
            <w:pStyle w:val="17"/>
            <w:tabs>
              <w:tab w:val="right" w:leader="dot" w:pos="8790"/>
            </w:tabs>
            <w:spacing w:line="360" w:lineRule="auto"/>
            <w:rPr>
              <w:b/>
              <w:sz w:val="28"/>
              <w:szCs w:val="28"/>
            </w:rPr>
          </w:pPr>
          <w:r>
            <w:rPr>
              <w:rFonts w:hint="eastAsia" w:ascii="楷体" w:eastAsia="楷体"/>
              <w:b/>
              <w:sz w:val="28"/>
              <w:szCs w:val="28"/>
            </w:rPr>
            <w:t>装箱清单</w:t>
          </w:r>
          <w:r>
            <w:rPr>
              <w:b/>
              <w:sz w:val="28"/>
              <w:szCs w:val="28"/>
            </w:rPr>
            <w:tab/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PAGEREF _Toc25318 \h </w:instrText>
          </w:r>
          <w:r>
            <w:rPr>
              <w:b/>
              <w:sz w:val="28"/>
              <w:szCs w:val="28"/>
            </w:rPr>
            <w:fldChar w:fldCharType="separate"/>
          </w:r>
          <w:r>
            <w:rPr>
              <w:b/>
              <w:sz w:val="28"/>
              <w:szCs w:val="28"/>
            </w:rPr>
            <w:t>10</w:t>
          </w:r>
          <w:r>
            <w:rPr>
              <w:b/>
              <w:sz w:val="28"/>
              <w:szCs w:val="28"/>
            </w:rPr>
            <w:fldChar w:fldCharType="end"/>
          </w:r>
          <w:r>
            <w:rPr>
              <w:b/>
              <w:sz w:val="28"/>
              <w:szCs w:val="28"/>
            </w:rPr>
            <w:fldChar w:fldCharType="end"/>
          </w:r>
        </w:p>
        <w:p>
          <w:pPr>
            <w:spacing w:before="127"/>
            <w:ind w:left="329" w:right="0" w:firstLine="0"/>
            <w:jc w:val="center"/>
            <w:outlineLvl w:val="9"/>
            <w:rPr>
              <w:rFonts w:ascii="宋体" w:hAnsi="宋体" w:eastAsia="宋体" w:cs="宋体"/>
              <w:b/>
              <w:sz w:val="32"/>
              <w:szCs w:val="32"/>
              <w:lang w:val="zh-CN" w:eastAsia="zh-CN" w:bidi="zh-CN"/>
            </w:rPr>
          </w:pPr>
          <w:r>
            <w:rPr>
              <w:b/>
              <w:sz w:val="28"/>
              <w:szCs w:val="28"/>
            </w:rPr>
            <w:fldChar w:fldCharType="end"/>
          </w:r>
        </w:p>
      </w:sdtContent>
    </w:sdt>
    <w:p>
      <w:pPr>
        <w:spacing w:before="127"/>
        <w:ind w:left="329" w:right="0" w:firstLine="0"/>
        <w:jc w:val="center"/>
        <w:outlineLvl w:val="9"/>
        <w:rPr>
          <w:rFonts w:ascii="宋体" w:hAnsi="宋体" w:eastAsia="宋体" w:cs="宋体"/>
          <w:b/>
          <w:sz w:val="32"/>
          <w:szCs w:val="32"/>
          <w:lang w:val="zh-CN" w:eastAsia="zh-CN" w:bidi="zh-CN"/>
        </w:rPr>
      </w:pPr>
    </w:p>
    <w:p>
      <w:pPr>
        <w:rPr>
          <w:b/>
          <w:sz w:val="36"/>
        </w:rPr>
      </w:pPr>
      <w:r>
        <w:rPr>
          <w:b/>
          <w:sz w:val="36"/>
        </w:rPr>
        <w:br w:type="page"/>
      </w:r>
    </w:p>
    <w:p>
      <w:pPr>
        <w:spacing w:before="127"/>
        <w:ind w:left="329" w:right="0" w:firstLine="0"/>
        <w:jc w:val="center"/>
        <w:outlineLvl w:val="9"/>
        <w:rPr>
          <w:b/>
          <w:sz w:val="36"/>
        </w:rPr>
      </w:pPr>
    </w:p>
    <w:p>
      <w:pPr>
        <w:spacing w:before="127"/>
        <w:ind w:left="329" w:right="0" w:firstLine="0"/>
        <w:jc w:val="center"/>
        <w:outlineLvl w:val="0"/>
        <w:rPr>
          <w:b/>
          <w:sz w:val="36"/>
        </w:rPr>
      </w:pPr>
      <w:bookmarkStart w:id="0" w:name="_Toc17048"/>
      <w:r>
        <w:rPr>
          <w:b/>
          <w:sz w:val="36"/>
        </w:rPr>
        <w:t>使用前注意事项</w:t>
      </w:r>
      <w:bookmarkEnd w:id="0"/>
    </w:p>
    <w:p>
      <w:pPr>
        <w:pStyle w:val="5"/>
        <w:rPr>
          <w:b/>
          <w:sz w:val="36"/>
        </w:rPr>
      </w:pPr>
    </w:p>
    <w:p>
      <w:pPr>
        <w:pStyle w:val="5"/>
        <w:spacing w:before="323" w:line="364" w:lineRule="auto"/>
        <w:ind w:left="240" w:right="117" w:firstLine="479"/>
      </w:pPr>
      <w:r>
        <w:rPr>
          <w:spacing w:val="-10"/>
        </w:rPr>
        <w:t>感谢您购买</w:t>
      </w:r>
      <w:r>
        <w:rPr>
          <w:rFonts w:hint="eastAsia"/>
          <w:spacing w:val="-10"/>
          <w:sz w:val="28"/>
          <w:szCs w:val="28"/>
          <w:lang w:val="en-US" w:eastAsia="zh-CN"/>
        </w:rPr>
        <w:t>QJ2020B</w:t>
      </w:r>
      <w:r>
        <w:rPr>
          <w:spacing w:val="-8"/>
        </w:rPr>
        <w:t>油液质量快速分析仪。在操作本产品之前，请认真阅读使</w:t>
      </w:r>
      <w:r>
        <w:rPr>
          <w:spacing w:val="-16"/>
        </w:rPr>
        <w:t>用说明书，以便熟悉其性能并正确</w:t>
      </w:r>
      <w:r>
        <w:rPr>
          <w:rFonts w:hint="eastAsia"/>
          <w:spacing w:val="-16"/>
          <w:lang w:val="en-US" w:eastAsia="zh-CN"/>
        </w:rPr>
        <w:t xml:space="preserve">  </w:t>
      </w:r>
      <w:r>
        <w:rPr>
          <w:spacing w:val="-16"/>
        </w:rPr>
        <w:t xml:space="preserve">使用本产品。阅读完本说明书后，请妥善存放， </w:t>
      </w:r>
      <w:r>
        <w:t>以备日后参考。</w:t>
      </w:r>
    </w:p>
    <w:p>
      <w:pPr>
        <w:pStyle w:val="5"/>
        <w:spacing w:before="2" w:line="364" w:lineRule="auto"/>
        <w:ind w:left="240" w:right="236" w:firstLine="479"/>
        <w:jc w:val="both"/>
      </w:pPr>
      <w:r>
        <w:rPr>
          <w:spacing w:val="-4"/>
        </w:rPr>
        <w:t>本说明书描述了如何安全和正确使用</w:t>
      </w:r>
      <w:r>
        <w:rPr>
          <w:spacing w:val="-10"/>
        </w:rPr>
        <w:t xml:space="preserve"> </w:t>
      </w:r>
      <w:r>
        <w:rPr>
          <w:spacing w:val="-8"/>
        </w:rPr>
        <w:t>油液质量快速分析仪</w:t>
      </w:r>
      <w:r>
        <w:rPr>
          <w:spacing w:val="-4"/>
        </w:rPr>
        <w:t xml:space="preserve"> </w:t>
      </w:r>
      <w:r>
        <w:rPr>
          <w:spacing w:val="-10"/>
        </w:rPr>
        <w:t xml:space="preserve">，确保您在理解说明书所写的内容后，并按照说明书所描述的步骤去操作  </w:t>
      </w:r>
      <w:r>
        <w:rPr>
          <w:rFonts w:ascii="Times New Roman" w:eastAsia="Times New Roman"/>
          <w:spacing w:val="58"/>
        </w:rPr>
        <w:t xml:space="preserve"> </w:t>
      </w:r>
      <w:r>
        <w:rPr>
          <w:spacing w:val="-8"/>
        </w:rPr>
        <w:t>油液质量快速分析仪</w:t>
      </w:r>
      <w:r>
        <w:rPr>
          <w:spacing w:val="-9"/>
        </w:rPr>
        <w:t>。如果在使用过程中遇到任何问题请联系我们的技术人员</w:t>
      </w:r>
      <w:r>
        <w:t>（</w:t>
      </w:r>
      <w:r>
        <w:rPr>
          <w:spacing w:val="-3"/>
        </w:rPr>
        <w:t>联系方式详</w:t>
      </w:r>
      <w:r>
        <w:t>见手册封底</w:t>
      </w:r>
      <w:r>
        <w:rPr>
          <w:spacing w:val="-120"/>
        </w:rPr>
        <w:t>）</w:t>
      </w:r>
      <w:r>
        <w:t>，在技术人员的指导下进行操作，切勿自行拆卸设备，以免造成人为的损坏。</w:t>
      </w:r>
    </w:p>
    <w:p>
      <w:pPr>
        <w:spacing w:after="0" w:line="364" w:lineRule="auto"/>
        <w:jc w:val="both"/>
        <w:sectPr>
          <w:footerReference r:id="rId3" w:type="default"/>
          <w:pgSz w:w="11910" w:h="16840"/>
          <w:pgMar w:top="1380" w:right="1560" w:bottom="1180" w:left="1560" w:header="746" w:footer="985" w:gutter="0"/>
          <w:pgNumType w:fmt="decimal" w:start="1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726"/>
        </w:tabs>
        <w:spacing w:before="150" w:after="0" w:line="240" w:lineRule="auto"/>
        <w:ind w:left="706" w:leftChars="0" w:right="0" w:hanging="486" w:firstLineChars="0"/>
        <w:jc w:val="left"/>
        <w:outlineLvl w:val="0"/>
      </w:pPr>
      <w:bookmarkStart w:id="1" w:name="_bookmark0"/>
      <w:bookmarkEnd w:id="1"/>
      <w:bookmarkStart w:id="2" w:name="_Toc16870"/>
      <w:r>
        <w:t>产品概述</w:t>
      </w:r>
      <w:bookmarkEnd w:id="2"/>
    </w:p>
    <w:p>
      <w:pPr>
        <w:pStyle w:val="4"/>
        <w:numPr>
          <w:ilvl w:val="1"/>
          <w:numId w:val="1"/>
        </w:numPr>
        <w:tabs>
          <w:tab w:val="left" w:pos="807"/>
        </w:tabs>
        <w:spacing w:before="242" w:after="0" w:line="240" w:lineRule="auto"/>
        <w:ind w:left="806" w:right="0" w:hanging="567"/>
        <w:jc w:val="both"/>
        <w:outlineLvl w:val="1"/>
      </w:pPr>
      <w:bookmarkStart w:id="3" w:name="_bookmark1"/>
      <w:bookmarkEnd w:id="3"/>
      <w:bookmarkStart w:id="4" w:name="_Toc24304"/>
      <w:r>
        <w:t>主要性能特点</w:t>
      </w:r>
      <w:bookmarkEnd w:id="4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line="364" w:lineRule="auto"/>
        <w:ind w:left="660" w:right="205" w:firstLine="480" w:firstLineChars="200"/>
        <w:jc w:val="both"/>
        <w:textAlignment w:val="auto"/>
      </w:pPr>
      <w:r>
        <w:t>油液的质量对工业设备影响重大，为了避免油液质量的偏差，必须积极的实现油液的监控。油液质量快速</w:t>
      </w:r>
      <w:r>
        <w:rPr>
          <w:rFonts w:hint="eastAsia"/>
          <w:lang w:eastAsia="zh-CN"/>
        </w:rPr>
        <w:t>分析</w:t>
      </w:r>
      <w:r>
        <w:t>仪可以现场判断润滑油的污染程度， 以确定是否换油。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4" w:lineRule="auto"/>
        <w:ind w:left="660" w:right="236" w:firstLine="440" w:firstLineChars="200"/>
        <w:jc w:val="both"/>
        <w:textAlignment w:val="auto"/>
      </w:pPr>
      <w:r>
        <w:rPr>
          <w:spacing w:val="-10"/>
        </w:rPr>
        <w:t xml:space="preserve"> </w:t>
      </w:r>
      <w:r>
        <w:rPr>
          <w:spacing w:val="-8"/>
        </w:rPr>
        <w:t>油液质量快速分析仪</w:t>
      </w:r>
      <w:r>
        <w:t>采用单片机技术研制而成，该仪器由传感</w:t>
      </w:r>
      <w:r>
        <w:rPr>
          <w:spacing w:val="-10"/>
        </w:rPr>
        <w:t xml:space="preserve">电路、计算机电路、显示电路、接口电路和内置交直流电源系统组成。 </w:t>
      </w:r>
      <w:r>
        <w:rPr>
          <w:spacing w:val="-8"/>
        </w:rPr>
        <w:t>油液质量快速分析仪</w:t>
      </w:r>
      <w:r>
        <w:rPr>
          <w:spacing w:val="-4"/>
        </w:rPr>
        <w:t>无论从电路设计、结构配置还是元器件的选用等诸多方面</w:t>
      </w:r>
      <w:r>
        <w:t>都具有许多特殊的功能和优点，具体表现在以下几点：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4" w:lineRule="auto"/>
        <w:ind w:left="660" w:right="236" w:firstLine="468" w:firstLineChars="200"/>
        <w:jc w:val="both"/>
        <w:textAlignment w:val="auto"/>
      </w:pPr>
      <w:r>
        <w:rPr>
          <w:spacing w:val="-3"/>
        </w:rPr>
        <w:t>进一步提高了仪器的测试精度和使用可靠性，他不仅能测各种润滑油，如机</w:t>
      </w:r>
      <w:r>
        <w:t>油和齿轮油，而且能测要求灵敏度高的液压油等等；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/>
        <w:ind w:left="240" w:right="0" w:firstLine="400" w:firstLineChars="200"/>
        <w:jc w:val="left"/>
        <w:textAlignment w:val="auto"/>
        <w:rPr>
          <w:sz w:val="24"/>
        </w:rPr>
      </w:pP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21"/>
          <w:sz w:val="20"/>
        </w:rPr>
        <w:t xml:space="preserve"> </w:t>
      </w:r>
      <w:r>
        <w:rPr>
          <w:sz w:val="24"/>
        </w:rPr>
        <w:t>供电为交直流两用，方便使用；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364" w:lineRule="auto"/>
        <w:ind w:left="660" w:right="205" w:firstLine="400" w:firstLineChars="200"/>
        <w:textAlignment w:val="auto"/>
      </w:pPr>
      <w:r>
        <w:rPr>
          <w:rFonts w:ascii="Times New Roman" w:eastAsia="Times New Roman"/>
          <w:sz w:val="20"/>
        </w:rPr>
        <w:t xml:space="preserve">  </w:t>
      </w:r>
      <w:r>
        <w:rPr>
          <w:spacing w:val="-2"/>
        </w:rPr>
        <w:t>操作时只要根据测试窗口指示</w:t>
      </w:r>
      <w:r>
        <w:rPr>
          <w:spacing w:val="-3"/>
        </w:rPr>
        <w:t>规范操作即可，检测后自动将油品质量划分为报废、堪用和良好三个等级；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4" w:lineRule="auto"/>
        <w:ind w:left="660" w:right="237" w:firstLine="400" w:firstLineChars="200"/>
        <w:textAlignment w:val="auto"/>
      </w:pPr>
      <w:r>
        <w:rPr>
          <w:rFonts w:ascii="Times New Roman" w:eastAsia="Times New Roman"/>
          <w:sz w:val="20"/>
        </w:rPr>
        <w:t xml:space="preserve">   </w:t>
      </w:r>
      <w:r>
        <w:rPr>
          <w:spacing w:val="-6"/>
        </w:rPr>
        <w:t>操作方便。免调零，只有一个传感器，用户只需要往一个传感器分别加入标</w:t>
      </w:r>
      <w:r>
        <w:t>准液与待测液就可以得到测量结果。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4" w:lineRule="auto"/>
        <w:ind w:left="660" w:right="237" w:firstLine="480" w:firstLineChars="200"/>
        <w:textAlignment w:val="auto"/>
      </w:pPr>
      <w:r>
        <w:t>测量重复性好，多次测试结果一致。</w:t>
      </w:r>
    </w:p>
    <w:p>
      <w:pPr>
        <w:pStyle w:val="4"/>
        <w:numPr>
          <w:ilvl w:val="1"/>
          <w:numId w:val="1"/>
        </w:numPr>
        <w:tabs>
          <w:tab w:val="left" w:pos="807"/>
        </w:tabs>
        <w:spacing w:before="214" w:after="0" w:line="240" w:lineRule="auto"/>
        <w:ind w:left="806" w:right="0" w:hanging="567"/>
        <w:jc w:val="both"/>
        <w:outlineLvl w:val="1"/>
      </w:pPr>
      <w:bookmarkStart w:id="5" w:name="_bookmark2"/>
      <w:bookmarkEnd w:id="5"/>
      <w:bookmarkStart w:id="6" w:name="_Toc5797"/>
      <w:r>
        <w:t>适用领域</w:t>
      </w:r>
      <w:bookmarkEnd w:id="6"/>
    </w:p>
    <w:p>
      <w:pPr>
        <w:pStyle w:val="5"/>
        <w:spacing w:before="212" w:line="364" w:lineRule="auto"/>
        <w:ind w:left="660" w:right="235" w:firstLine="480"/>
        <w:jc w:val="both"/>
      </w:pPr>
      <w:r>
        <w:rPr>
          <w:spacing w:val="-4"/>
        </w:rPr>
        <w:t>检测新购以及在用润滑油是否合格，是企业保护设备、节约能源加强润</w:t>
      </w:r>
      <w:r>
        <w:rPr>
          <w:spacing w:val="-7"/>
        </w:rPr>
        <w:t>滑管理、实现按质换油的必备检测工具。目前已广泛应用于：航空航天、油</w:t>
      </w:r>
      <w:r>
        <w:rPr>
          <w:spacing w:val="-6"/>
        </w:rPr>
        <w:t>田、港口、运输、矿山、电力、冶金、化工、工程机械等领域。</w:t>
      </w:r>
      <w:r>
        <w:rPr>
          <w:rFonts w:hint="eastAsia"/>
          <w:spacing w:val="-6"/>
          <w:lang w:eastAsia="zh-CN"/>
        </w:rPr>
        <w:t>武汉奇绩电子</w:t>
      </w:r>
      <w:bookmarkStart w:id="36" w:name="_GoBack"/>
      <w:bookmarkEnd w:id="36"/>
      <w:r>
        <w:rPr>
          <w:spacing w:val="-3"/>
        </w:rPr>
        <w:t>经过多年的</w:t>
      </w:r>
      <w:r>
        <w:rPr>
          <w:spacing w:val="-2"/>
        </w:rPr>
        <w:t>开发和验证，生产出了一款测量精度高，重复性好，测量范围广的</w:t>
      </w:r>
      <w:r>
        <w:rPr>
          <w:spacing w:val="-8"/>
        </w:rPr>
        <w:t>油液质量</w:t>
      </w:r>
      <w:r>
        <w:rPr>
          <w:rFonts w:hint="eastAsia"/>
          <w:spacing w:val="-8"/>
          <w:lang w:eastAsia="zh-CN"/>
        </w:rPr>
        <w:t>检测</w:t>
      </w:r>
      <w:r>
        <w:rPr>
          <w:spacing w:val="-8"/>
        </w:rPr>
        <w:t>仪</w:t>
      </w:r>
      <w:r>
        <w:t>，来满足消费群体的需求。</w:t>
      </w:r>
    </w:p>
    <w:p>
      <w:pPr>
        <w:spacing w:after="0" w:line="364" w:lineRule="auto"/>
        <w:jc w:val="both"/>
        <w:sectPr>
          <w:pgSz w:w="11910" w:h="16840"/>
          <w:pgMar w:top="1380" w:right="1560" w:bottom="1180" w:left="1560" w:header="746" w:footer="985" w:gutter="0"/>
          <w:pgNumType w:fmt="decimal"/>
          <w:cols w:space="720" w:num="1"/>
        </w:sectPr>
      </w:pPr>
    </w:p>
    <w:p>
      <w:pPr>
        <w:pStyle w:val="3"/>
        <w:numPr>
          <w:ilvl w:val="0"/>
          <w:numId w:val="1"/>
        </w:numPr>
        <w:tabs>
          <w:tab w:val="left" w:pos="726"/>
        </w:tabs>
        <w:spacing w:before="150" w:after="0" w:line="240" w:lineRule="auto"/>
        <w:ind w:left="706" w:leftChars="0" w:right="0" w:hanging="486" w:firstLineChars="0"/>
        <w:jc w:val="left"/>
        <w:outlineLvl w:val="0"/>
      </w:pPr>
      <w:bookmarkStart w:id="7" w:name="_bookmark3"/>
      <w:bookmarkEnd w:id="7"/>
      <w:bookmarkStart w:id="8" w:name="_Toc25596"/>
      <w:r>
        <w:t>功能简介</w:t>
      </w:r>
      <w:bookmarkEnd w:id="8"/>
    </w:p>
    <w:p>
      <w:pPr>
        <w:pStyle w:val="4"/>
        <w:numPr>
          <w:ilvl w:val="1"/>
          <w:numId w:val="1"/>
        </w:numPr>
        <w:tabs>
          <w:tab w:val="left" w:pos="807"/>
        </w:tabs>
        <w:spacing w:before="242" w:after="0" w:line="240" w:lineRule="auto"/>
        <w:ind w:left="806" w:right="0" w:hanging="567"/>
        <w:jc w:val="left"/>
        <w:outlineLvl w:val="1"/>
      </w:pPr>
      <w:bookmarkStart w:id="9" w:name="_bookmark4"/>
      <w:bookmarkEnd w:id="9"/>
      <w:bookmarkStart w:id="10" w:name="_Toc31685"/>
      <w:r>
        <w:t>主要测试项目</w:t>
      </w:r>
      <w:bookmarkEnd w:id="10"/>
    </w:p>
    <w:p>
      <w:pPr>
        <w:pStyle w:val="5"/>
        <w:spacing w:before="4"/>
        <w:rPr>
          <w:b/>
          <w:sz w:val="11"/>
        </w:rPr>
      </w:pPr>
    </w:p>
    <w:p>
      <w:pPr>
        <w:spacing w:before="1"/>
        <w:ind w:left="240" w:right="0" w:firstLine="480" w:firstLineChars="200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2.1.1 润滑油液的综合污染度 </w:t>
      </w:r>
    </w:p>
    <w:p>
      <w:pPr>
        <w:spacing w:before="1"/>
        <w:ind w:left="240" w:right="0" w:firstLine="480" w:firstLineChars="200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2.1.2 润滑油液中的水分含量</w:t>
      </w:r>
    </w:p>
    <w:p>
      <w:pPr>
        <w:spacing w:before="1"/>
        <w:ind w:left="240" w:right="0" w:firstLine="480" w:firstLineChars="200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2.1.3 大于65μm 的金属颗粒    </w:t>
      </w:r>
    </w:p>
    <w:p>
      <w:pPr>
        <w:spacing w:before="1"/>
        <w:ind w:left="240" w:right="0" w:firstLine="480" w:firstLineChars="200"/>
        <w:jc w:val="lef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2.1.4 有无轻质油</w:t>
      </w:r>
    </w:p>
    <w:p>
      <w:pPr>
        <w:pStyle w:val="5"/>
        <w:spacing w:before="12"/>
        <w:rPr>
          <w:color w:val="FF0000"/>
          <w:sz w:val="11"/>
        </w:rPr>
      </w:pPr>
    </w:p>
    <w:p>
      <w:pPr>
        <w:pStyle w:val="4"/>
        <w:numPr>
          <w:ilvl w:val="1"/>
          <w:numId w:val="1"/>
        </w:numPr>
        <w:tabs>
          <w:tab w:val="left" w:pos="807"/>
        </w:tabs>
        <w:spacing w:before="62" w:after="0" w:line="240" w:lineRule="auto"/>
        <w:ind w:left="806" w:right="0" w:hanging="567"/>
        <w:jc w:val="left"/>
        <w:outlineLvl w:val="1"/>
      </w:pPr>
      <w:bookmarkStart w:id="11" w:name="_bookmark5"/>
      <w:bookmarkEnd w:id="11"/>
      <w:bookmarkStart w:id="12" w:name="_Toc23917"/>
      <w:r>
        <w:t>主要技术指标</w:t>
      </w:r>
      <w:bookmarkEnd w:id="12"/>
    </w:p>
    <w:p>
      <w:pPr>
        <w:pStyle w:val="5"/>
        <w:spacing w:before="10"/>
        <w:rPr>
          <w:b/>
          <w:sz w:val="1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720" w:firstLineChars="3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2.2.1 重复测量误差：≤3%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720" w:firstLineChars="3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2.2.2 整机功耗：≤300mW，电池可连续工作6 小时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720" w:firstLineChars="3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2.2.3 电源：交流电：市电~220V/50Hz 直流电：12V 高能锂电池</w:t>
      </w:r>
    </w:p>
    <w:p>
      <w:pPr>
        <w:pStyle w:val="4"/>
        <w:numPr>
          <w:ilvl w:val="1"/>
          <w:numId w:val="1"/>
        </w:numPr>
        <w:tabs>
          <w:tab w:val="left" w:pos="807"/>
        </w:tabs>
        <w:spacing w:before="55" w:after="0" w:line="240" w:lineRule="auto"/>
        <w:ind w:left="806" w:right="0" w:hanging="567"/>
        <w:jc w:val="left"/>
        <w:outlineLvl w:val="1"/>
      </w:pPr>
      <w:bookmarkStart w:id="13" w:name="_bookmark6"/>
      <w:bookmarkEnd w:id="13"/>
      <w:bookmarkStart w:id="14" w:name="_Toc1055"/>
      <w:r>
        <w:t>尺寸及重量</w:t>
      </w:r>
      <w:bookmarkEnd w:id="14"/>
    </w:p>
    <w:p>
      <w:pPr>
        <w:pStyle w:val="5"/>
        <w:spacing w:before="10"/>
        <w:rPr>
          <w:b/>
          <w:sz w:val="10"/>
        </w:rPr>
      </w:pPr>
    </w:p>
    <w:p>
      <w:pPr>
        <w:pStyle w:val="5"/>
        <w:spacing w:before="74"/>
        <w:ind w:firstLine="720" w:firstLineChars="300"/>
        <w:rPr>
          <w:rFonts w:ascii="Times New Roman" w:hAnsi="Times New Roman" w:eastAsia="Times New Roman"/>
        </w:rPr>
      </w:pPr>
      <w:r>
        <w:rPr>
          <w:rFonts w:hint="eastAsia"/>
          <w:lang w:val="en-US" w:eastAsia="zh-CN"/>
        </w:rPr>
        <w:t xml:space="preserve">2.3.1 </w:t>
      </w:r>
      <w:r>
        <w:t>尺寸（长×宽×高</w:t>
      </w:r>
      <w:r>
        <w:rPr>
          <w:spacing w:val="-120"/>
        </w:rPr>
        <w:t>）</w:t>
      </w:r>
      <w:r>
        <w:t>：</w:t>
      </w:r>
      <w:r>
        <w:rPr>
          <w:rFonts w:ascii="Times New Roman" w:hAnsi="Times New Roman" w:eastAsia="Times New Roman"/>
        </w:rPr>
        <w:t>2</w:t>
      </w:r>
      <w:r>
        <w:rPr>
          <w:rFonts w:hint="eastAsia" w:ascii="Times New Roman" w:hAnsi="Times New Roman"/>
          <w:lang w:val="en-US" w:eastAsia="zh-CN"/>
        </w:rPr>
        <w:t>40</w:t>
      </w:r>
      <w:r>
        <w:rPr>
          <w:rFonts w:ascii="Times New Roman" w:hAnsi="Times New Roman" w:eastAsia="Times New Roman"/>
        </w:rPr>
        <w:t xml:space="preserve"> m</w:t>
      </w:r>
      <w:r>
        <w:rPr>
          <w:rFonts w:ascii="Times New Roman" w:hAnsi="Times New Roman" w:eastAsia="Times New Roman"/>
          <w:spacing w:val="1"/>
        </w:rPr>
        <w:t>m</w:t>
      </w:r>
      <w:r>
        <w:t>×</w:t>
      </w:r>
      <w:r>
        <w:rPr>
          <w:rFonts w:ascii="Times New Roman" w:hAnsi="Times New Roman" w:eastAsia="Times New Roman"/>
        </w:rPr>
        <w:t>2</w:t>
      </w:r>
      <w:r>
        <w:rPr>
          <w:rFonts w:hint="eastAsia" w:ascii="Times New Roman" w:hAnsi="Times New Roman"/>
          <w:lang w:val="en-US" w:eastAsia="zh-CN"/>
        </w:rPr>
        <w:t>40</w:t>
      </w:r>
      <w:r>
        <w:rPr>
          <w:rFonts w:ascii="Times New Roman" w:hAnsi="Times New Roman" w:eastAsia="Times New Roman"/>
        </w:rPr>
        <w:t xml:space="preserve"> m</w:t>
      </w:r>
      <w:r>
        <w:rPr>
          <w:rFonts w:ascii="Times New Roman" w:hAnsi="Times New Roman" w:eastAsia="Times New Roman"/>
          <w:spacing w:val="1"/>
        </w:rPr>
        <w:t>m</w:t>
      </w:r>
      <w:r>
        <w:t>×</w:t>
      </w:r>
      <w:r>
        <w:rPr>
          <w:rFonts w:ascii="Times New Roman" w:hAnsi="Times New Roman" w:eastAsia="Times New Roman"/>
        </w:rPr>
        <w:t>1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 w:eastAsia="Times New Roman"/>
          <w:spacing w:val="-3"/>
        </w:rPr>
        <w:t>0</w:t>
      </w:r>
      <w:r>
        <w:rPr>
          <w:rFonts w:ascii="Times New Roman" w:hAnsi="Times New Roman" w:eastAsia="Times New Roman"/>
        </w:rPr>
        <w:t>mm</w:t>
      </w:r>
    </w:p>
    <w:p>
      <w:pPr>
        <w:pStyle w:val="5"/>
        <w:spacing w:before="161"/>
        <w:ind w:firstLine="720" w:firstLineChars="300"/>
        <w:rPr>
          <w:rFonts w:ascii="Times New Roman" w:hAnsi="Times New Roman" w:eastAsia="Times New Roman"/>
        </w:rPr>
      </w:pPr>
      <w:r>
        <w:rPr>
          <w:rFonts w:hint="eastAsia"/>
          <w:lang w:val="en-US" w:eastAsia="zh-CN"/>
        </w:rPr>
        <w:t xml:space="preserve">2.3.2 </w:t>
      </w:r>
      <w:r>
        <w:t xml:space="preserve">重量：≤ </w:t>
      </w:r>
      <w:r>
        <w:rPr>
          <w:rFonts w:ascii="Times New Roman" w:hAnsi="Times New Roman" w:eastAsia="Times New Roman"/>
        </w:rPr>
        <w:t>5kg</w:t>
      </w:r>
    </w:p>
    <w:p>
      <w:pPr>
        <w:pStyle w:val="4"/>
        <w:numPr>
          <w:ilvl w:val="1"/>
          <w:numId w:val="1"/>
        </w:numPr>
        <w:tabs>
          <w:tab w:val="left" w:pos="807"/>
        </w:tabs>
        <w:spacing w:before="214" w:after="0" w:line="240" w:lineRule="auto"/>
        <w:ind w:left="806" w:right="0" w:hanging="567"/>
        <w:jc w:val="left"/>
        <w:outlineLvl w:val="1"/>
      </w:pPr>
      <w:bookmarkStart w:id="15" w:name="_bookmark7"/>
      <w:bookmarkEnd w:id="15"/>
      <w:bookmarkStart w:id="16" w:name="_Toc6394"/>
      <w:r>
        <w:t>功能和优点</w:t>
      </w:r>
      <w:bookmarkEnd w:id="16"/>
    </w:p>
    <w:p>
      <w:pPr>
        <w:pStyle w:val="5"/>
        <w:spacing w:before="9"/>
        <w:rPr>
          <w:b/>
          <w:sz w:val="1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1439" w:leftChars="327" w:right="237" w:hanging="720" w:hangingChars="300"/>
        <w:textAlignment w:val="auto"/>
      </w:pPr>
      <w:r>
        <w:rPr>
          <w:rFonts w:hint="eastAsia"/>
          <w:lang w:val="en-US" w:eastAsia="zh-CN"/>
        </w:rPr>
        <w:t xml:space="preserve">2.4.1 </w:t>
      </w:r>
      <w:r>
        <w:t>可检测任何一种润滑油；</w:t>
      </w:r>
      <w:r>
        <w:rPr>
          <w:rFonts w:ascii="Times New Roman" w:eastAsia="Times New Roman"/>
        </w:rPr>
        <w:t>(</w:t>
      </w:r>
      <w:r>
        <w:t>可定制输入各种油液</w:t>
      </w:r>
      <w:r>
        <w:rPr>
          <w:rFonts w:hint="eastAsia"/>
          <w:lang w:eastAsia="zh-CN"/>
        </w:rPr>
        <w:t>的</w:t>
      </w:r>
      <w:r>
        <w:t>编号</w:t>
      </w:r>
      <w:r>
        <w:rPr>
          <w:rFonts w:ascii="Times New Roman" w:eastAsia="Times New Roman"/>
          <w:spacing w:val="-10"/>
        </w:rPr>
        <w:t>)</w:t>
      </w:r>
      <w:r>
        <w:rPr>
          <w:spacing w:val="-10"/>
        </w:rPr>
        <w:t>；</w:t>
      </w:r>
      <w:r>
        <w:t>可</w:t>
      </w:r>
      <w:r>
        <w:rPr>
          <w:rFonts w:hint="eastAsia"/>
          <w:lang w:eastAsia="zh-CN"/>
        </w:rPr>
        <w:t>定性</w:t>
      </w:r>
      <w:r>
        <w:t>检测油品中的水分含量；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1439" w:leftChars="327" w:right="237" w:hanging="720" w:hanging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2.4.2 检测结果除显示数据外，能自动将润滑油液质量分为：报废、堪用、良好三种不同污染类型，并有显示；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1439" w:leftChars="327" w:right="237" w:hanging="720" w:hanging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2.4.3 供电方式：交、直流两用，有无市电情况下均可工作，方便野外现场工作；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240" w:right="237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2.4.4 内装高能锂电池，可在无市电时工作；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240" w:right="237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2.4.5 电池即将耗尽时，有电量数字予以提示；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1439" w:leftChars="327" w:right="237" w:hanging="720" w:hanging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2.4.6 操作简便，只需要按提示往传感器中依次滴入标准油与被测液即可.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240" w:right="237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2.4.7 速度快，全中文标识，适于各层次人员使用；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240" w:right="237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2.4.8 结构一体化，美观大方、耐用便携、使用更方便；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4" w:lineRule="auto"/>
        <w:ind w:left="240" w:right="237" w:firstLine="480" w:firstLineChars="200"/>
        <w:textAlignment w:val="auto"/>
        <w:rPr>
          <w:rFonts w:hint="eastAsia"/>
          <w:lang w:val="en-US" w:eastAsia="zh-CN"/>
        </w:rPr>
        <w:sectPr>
          <w:pgSz w:w="11910" w:h="16840"/>
          <w:pgMar w:top="1380" w:right="1560" w:bottom="1180" w:left="1560" w:header="746" w:footer="985" w:gutter="0"/>
          <w:pgNumType w:fmt="decimal"/>
          <w:cols w:space="720" w:num="1"/>
        </w:sectPr>
      </w:pPr>
    </w:p>
    <w:p>
      <w:pPr>
        <w:pStyle w:val="5"/>
        <w:spacing w:before="1"/>
        <w:rPr>
          <w:sz w:val="9"/>
        </w:rPr>
      </w:pPr>
    </w:p>
    <w:p>
      <w:pPr>
        <w:pStyle w:val="4"/>
        <w:numPr>
          <w:ilvl w:val="1"/>
          <w:numId w:val="1"/>
        </w:numPr>
        <w:tabs>
          <w:tab w:val="left" w:pos="735"/>
        </w:tabs>
        <w:spacing w:before="62" w:after="0" w:line="240" w:lineRule="auto"/>
        <w:ind w:left="734" w:right="0" w:hanging="495"/>
        <w:jc w:val="left"/>
        <w:outlineLvl w:val="1"/>
      </w:pPr>
      <w:r>
        <w:rPr>
          <w:rFonts w:hint="eastAsia"/>
          <w:lang w:val="en-US" w:eastAsia="zh-CN"/>
        </w:rPr>
        <w:t xml:space="preserve"> </w:t>
      </w:r>
      <w:bookmarkStart w:id="17" w:name="_Toc15301"/>
      <w:r>
        <w:t>仪器面板及显示界面</w:t>
      </w:r>
      <w:bookmarkEnd w:id="17"/>
    </w:p>
    <w:p>
      <w:pPr>
        <w:pStyle w:val="5"/>
        <w:rPr>
          <w:b/>
          <w:sz w:val="20"/>
        </w:rPr>
      </w:pPr>
    </w:p>
    <w:p>
      <w:pPr>
        <w:spacing w:after="0"/>
        <w:jc w:val="center"/>
        <w:rPr>
          <w:rFonts w:hint="eastAsia" w:eastAsia="宋体"/>
          <w:sz w:val="10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jc w:val="center"/>
        <w:rPr>
          <w:rFonts w:hint="eastAsia"/>
          <w:lang w:val="zh-CN" w:eastAsia="zh-CN"/>
        </w:rPr>
      </w:pPr>
      <w:r>
        <w:rPr>
          <w:rFonts w:hint="eastAsia"/>
          <w:lang w:val="zh-CN" w:eastAsia="zh-CN"/>
        </w:rPr>
        <w:drawing>
          <wp:inline distT="0" distB="0" distL="114300" distR="114300">
            <wp:extent cx="3766820" cy="3218815"/>
            <wp:effectExtent l="0" t="0" r="5080" b="635"/>
            <wp:docPr id="3" name="图片 3" descr="该仪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该仪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pStyle w:val="14"/>
        <w:numPr>
          <w:ilvl w:val="1"/>
          <w:numId w:val="1"/>
        </w:numPr>
        <w:tabs>
          <w:tab w:val="left" w:pos="735"/>
        </w:tabs>
        <w:spacing w:before="242" w:after="0" w:line="240" w:lineRule="auto"/>
        <w:ind w:left="734" w:right="0" w:hanging="495"/>
        <w:jc w:val="left"/>
        <w:outlineLvl w:val="1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 xml:space="preserve"> </w:t>
      </w:r>
      <w:bookmarkStart w:id="18" w:name="_Toc31424"/>
      <w:r>
        <w:rPr>
          <w:b/>
          <w:sz w:val="28"/>
        </w:rPr>
        <w:t>准备工作：</w:t>
      </w:r>
      <w:bookmarkEnd w:id="18"/>
    </w:p>
    <w:p>
      <w:pPr>
        <w:spacing w:after="0" w:line="240" w:lineRule="auto"/>
        <w:jc w:val="left"/>
        <w:rPr>
          <w:rFonts w:hint="eastAsia"/>
          <w:sz w:val="21"/>
          <w:lang w:eastAsia="zh-CN"/>
        </w:rPr>
      </w:pPr>
    </w:p>
    <w:p>
      <w:pPr>
        <w:widowControl w:val="0"/>
        <w:numPr>
          <w:ilvl w:val="0"/>
          <w:numId w:val="2"/>
        </w:numPr>
        <w:ind w:left="84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将仪器置于水平工作台上，打开箱体</w:t>
      </w:r>
    </w:p>
    <w:p>
      <w:pPr>
        <w:widowControl w:val="0"/>
        <w:numPr>
          <w:ilvl w:val="0"/>
          <w:numId w:val="2"/>
        </w:numPr>
        <w:ind w:left="84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打开“电源”开关.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/>
          <w:lang w:val="zh-CN" w:eastAsia="zh-CN"/>
        </w:rPr>
      </w:pPr>
      <w:r>
        <w:rPr>
          <w:rFonts w:hint="eastAsia" w:eastAsia="宋体"/>
          <w:sz w:val="21"/>
          <w:lang w:eastAsia="zh-CN"/>
        </w:rPr>
        <w:drawing>
          <wp:inline distT="0" distB="0" distL="114300" distR="114300">
            <wp:extent cx="3810000" cy="2590800"/>
            <wp:effectExtent l="0" t="0" r="0" b="0"/>
            <wp:docPr id="11" name="图片 11" descr="开机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开机界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zh-CN" w:eastAsia="zh-CN"/>
        </w:rPr>
      </w:pPr>
    </w:p>
    <w:p>
      <w:pPr>
        <w:jc w:val="center"/>
        <w:outlineLvl w:val="0"/>
        <w:rPr>
          <w:rFonts w:hint="eastAsia" w:eastAsia="宋体"/>
          <w:lang w:val="en-US" w:eastAsia="zh-CN"/>
        </w:rPr>
      </w:pPr>
      <w:bookmarkStart w:id="19" w:name="_Toc9580"/>
      <w:r>
        <w:rPr>
          <w:rFonts w:hint="eastAsia"/>
          <w:lang w:val="en-US" w:eastAsia="zh-CN"/>
        </w:rPr>
        <w:t>开机界面</w:t>
      </w:r>
      <w:bookmarkEnd w:id="19"/>
    </w:p>
    <w:p>
      <w:pPr>
        <w:tabs>
          <w:tab w:val="left" w:pos="629"/>
        </w:tabs>
        <w:bidi w:val="0"/>
        <w:jc w:val="center"/>
        <w:rPr>
          <w:rFonts w:hint="eastAsia"/>
          <w:lang w:val="zh-CN" w:eastAsia="zh-CN"/>
        </w:rPr>
        <w:sectPr>
          <w:pgSz w:w="11910" w:h="16840"/>
          <w:pgMar w:top="1380" w:right="1560" w:bottom="1180" w:left="1560" w:header="746" w:footer="985" w:gutter="0"/>
          <w:pgNumType w:fmt="decimal"/>
          <w:cols w:space="720" w:num="1"/>
        </w:sectPr>
      </w:pPr>
    </w:p>
    <w:p>
      <w:pPr>
        <w:pStyle w:val="5"/>
        <w:rPr>
          <w:b/>
          <w:bCs w:val="0"/>
          <w:sz w:val="28"/>
          <w:szCs w:val="40"/>
        </w:rPr>
      </w:pPr>
      <w:bookmarkStart w:id="20" w:name="_bookmark9"/>
      <w:bookmarkEnd w:id="20"/>
    </w:p>
    <w:p>
      <w:pPr>
        <w:pStyle w:val="5"/>
        <w:spacing w:before="9"/>
        <w:outlineLvl w:val="0"/>
        <w:rPr>
          <w:rFonts w:hint="eastAsia" w:eastAsia="宋体"/>
          <w:b/>
          <w:bCs w:val="0"/>
          <w:sz w:val="16"/>
          <w:szCs w:val="40"/>
          <w:lang w:eastAsia="zh-CN"/>
        </w:rPr>
      </w:pPr>
      <w:r>
        <w:rPr>
          <w:rFonts w:hint="eastAsia"/>
          <w:b/>
          <w:bCs w:val="0"/>
          <w:sz w:val="32"/>
          <w:szCs w:val="40"/>
          <w:lang w:val="en-US" w:eastAsia="zh-CN"/>
        </w:rPr>
        <w:t xml:space="preserve"> </w:t>
      </w:r>
      <w:bookmarkStart w:id="21" w:name="_Toc5504"/>
      <w:bookmarkStart w:id="22" w:name="_Toc17044"/>
      <w:r>
        <w:rPr>
          <w:rFonts w:hint="eastAsia"/>
          <w:b/>
          <w:bCs w:val="0"/>
          <w:sz w:val="32"/>
          <w:szCs w:val="40"/>
          <w:lang w:val="en-US" w:eastAsia="zh-CN"/>
        </w:rPr>
        <w:t>阀值设定</w:t>
      </w:r>
      <w:bookmarkEnd w:id="21"/>
      <w:bookmarkEnd w:id="22"/>
    </w:p>
    <w:p>
      <w:pPr>
        <w:pStyle w:val="5"/>
        <w:rPr>
          <w:sz w:val="20"/>
        </w:rPr>
      </w:pP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center"/>
        <w:rPr>
          <w:rFonts w:hint="eastAsia"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drawing>
          <wp:inline distT="0" distB="0" distL="114300" distR="114300">
            <wp:extent cx="3810000" cy="2590800"/>
            <wp:effectExtent l="0" t="0" r="0" b="0"/>
            <wp:docPr id="1" name="图片 1" descr="阀值设置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阀值设置界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center"/>
        <w:outlineLvl w:val="9"/>
        <w:rPr>
          <w:rFonts w:hint="eastAsia"/>
          <w:sz w:val="22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center"/>
        <w:outlineLvl w:val="0"/>
        <w:rPr>
          <w:rFonts w:hint="default" w:eastAsia="宋体"/>
          <w:sz w:val="22"/>
          <w:szCs w:val="24"/>
          <w:lang w:val="en-US" w:eastAsia="zh-CN"/>
        </w:rPr>
      </w:pPr>
      <w:bookmarkStart w:id="23" w:name="_Toc16424"/>
      <w:r>
        <w:rPr>
          <w:rFonts w:hint="eastAsia"/>
          <w:sz w:val="22"/>
          <w:szCs w:val="24"/>
          <w:lang w:val="en-US" w:eastAsia="zh-CN"/>
        </w:rPr>
        <w:t>阀值设定</w:t>
      </w:r>
      <w:bookmarkEnd w:id="23"/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360" w:lineRule="auto"/>
        <w:ind w:right="0" w:rightChars="0"/>
        <w:jc w:val="left"/>
        <w:rPr>
          <w:rFonts w:hint="eastAsia" w:eastAsia="宋体"/>
          <w:sz w:val="21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在第一次测试时，需进行阀值设置。</w:t>
      </w:r>
      <w:r>
        <w:rPr>
          <w:rFonts w:hint="eastAsia"/>
          <w:color w:val="auto"/>
          <w:sz w:val="28"/>
          <w:szCs w:val="28"/>
          <w:lang w:eastAsia="zh-CN"/>
        </w:rPr>
        <w:t>测量同一种油品以后不需要再进行阀值设定，可以直接测量。</w:t>
      </w:r>
    </w:p>
    <w:p>
      <w:pPr>
        <w:widowControl w:val="0"/>
        <w:numPr>
          <w:ilvl w:val="0"/>
          <w:numId w:val="0"/>
        </w:numPr>
        <w:spacing w:line="360" w:lineRule="auto"/>
        <w:ind w:right="0" w:righ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2.用沸程60~90℃沸程的石油醚浸泡油腔，再用干棉球擦拭干净。</w:t>
      </w:r>
    </w:p>
    <w:p>
      <w:pPr>
        <w:widowControl w:val="0"/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3.先进行油品选择，然后用</w:t>
      </w:r>
      <w:r>
        <w:rPr>
          <w:sz w:val="28"/>
          <w:szCs w:val="28"/>
        </w:rPr>
        <w:t>取样滴管</w:t>
      </w:r>
      <w:r>
        <w:rPr>
          <w:rFonts w:hint="eastAsia"/>
          <w:sz w:val="28"/>
          <w:szCs w:val="28"/>
          <w:lang w:eastAsia="zh-CN"/>
        </w:rPr>
        <w:t>取新油</w:t>
      </w:r>
      <w:r>
        <w:rPr>
          <w:rFonts w:hint="eastAsia"/>
          <w:sz w:val="28"/>
          <w:szCs w:val="28"/>
          <w:lang w:val="en-US" w:eastAsia="zh-CN"/>
        </w:rPr>
        <w:t>3-5滴，当油腔内油面闭合时，按下【下限校准】键，这个值就是新油下限值。完成后，滴入石油醚浸泡油腔，再用干棉球擦拭干净，滴入污油。按下【上限校准】键，这个值就是污油上限值。上限值和下限值都有了后，按【确定】键。软件就自动记录下来。这个值是油液的介电常数值，量程范围是0-6.6。在这个范围内也可以手动设置。举例：下限值我设置为2.0，上限值我设定为5.0.测试时低于或等于2.0，测试结果就会显示：良好，表明油质良好，可以继续使用；测试时高于2.0低于5.0，测试结果就会显示：堪用。则表示被测油可报废，也可以继续使用；测试时高于5.0，测试结果就会显示：报废，提示应该换油。</w:t>
      </w: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left"/>
        <w:rPr>
          <w:rFonts w:hint="eastAsia" w:eastAsia="宋体"/>
          <w:sz w:val="21"/>
          <w:lang w:eastAsia="zh-CN"/>
        </w:rPr>
      </w:pPr>
    </w:p>
    <w:p>
      <w:pPr>
        <w:pStyle w:val="5"/>
        <w:outlineLvl w:val="9"/>
        <w:rPr>
          <w:rFonts w:hint="eastAsia"/>
          <w:b/>
          <w:bCs/>
          <w:sz w:val="30"/>
          <w:szCs w:val="30"/>
          <w:lang w:eastAsia="zh-CN"/>
        </w:rPr>
      </w:pPr>
      <w:bookmarkStart w:id="24" w:name="_Toc23704"/>
    </w:p>
    <w:bookmarkEnd w:id="24"/>
    <w:p>
      <w:pPr>
        <w:pStyle w:val="5"/>
        <w:spacing w:before="9"/>
        <w:rPr>
          <w:sz w:val="10"/>
        </w:rPr>
      </w:pPr>
    </w:p>
    <w:p>
      <w:pPr>
        <w:spacing w:after="0"/>
        <w:jc w:val="center"/>
        <w:rPr>
          <w:rFonts w:hint="eastAsia" w:eastAsia="宋体"/>
          <w:sz w:val="10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</w:p>
    <w:p>
      <w:pPr>
        <w:bidi w:val="0"/>
        <w:rPr>
          <w:rFonts w:hint="eastAsia"/>
          <w:lang w:val="zh-CN" w:eastAsia="zh-CN"/>
        </w:rPr>
      </w:pPr>
    </w:p>
    <w:p>
      <w:pPr>
        <w:bidi w:val="0"/>
        <w:jc w:val="left"/>
        <w:rPr>
          <w:rFonts w:hint="eastAsia"/>
          <w:lang w:val="zh-CN" w:eastAsia="zh-CN"/>
        </w:rPr>
      </w:pPr>
    </w:p>
    <w:p>
      <w:pPr>
        <w:pStyle w:val="5"/>
        <w:outlineLvl w:val="0"/>
        <w:rPr>
          <w:rFonts w:hint="eastAsia" w:eastAsia="宋体"/>
          <w:b/>
          <w:bCs/>
          <w:sz w:val="30"/>
          <w:szCs w:val="30"/>
          <w:lang w:eastAsia="zh-CN"/>
        </w:rPr>
      </w:pPr>
      <w:bookmarkStart w:id="25" w:name="_Toc11762"/>
      <w:r>
        <w:rPr>
          <w:rFonts w:hint="eastAsia"/>
          <w:b/>
          <w:bCs/>
          <w:sz w:val="30"/>
          <w:szCs w:val="30"/>
          <w:lang w:eastAsia="zh-CN"/>
        </w:rPr>
        <w:t>油品测量：</w:t>
      </w:r>
      <w:bookmarkEnd w:id="25"/>
    </w:p>
    <w:p>
      <w:pPr>
        <w:bidi w:val="0"/>
        <w:jc w:val="left"/>
        <w:rPr>
          <w:rFonts w:hint="eastAsia"/>
          <w:lang w:val="zh-CN" w:eastAsia="zh-CN"/>
        </w:rPr>
      </w:pPr>
    </w:p>
    <w:p>
      <w:pPr>
        <w:spacing w:after="0"/>
        <w:jc w:val="center"/>
        <w:rPr>
          <w:rFonts w:hint="eastAsia" w:eastAsia="宋体"/>
          <w:sz w:val="10"/>
          <w:lang w:eastAsia="zh-CN"/>
        </w:rPr>
      </w:pPr>
      <w:r>
        <w:rPr>
          <w:rFonts w:hint="eastAsia" w:eastAsia="宋体"/>
          <w:sz w:val="10"/>
          <w:lang w:eastAsia="zh-CN"/>
        </w:rPr>
        <w:drawing>
          <wp:inline distT="0" distB="0" distL="114300" distR="114300">
            <wp:extent cx="3810000" cy="2590800"/>
            <wp:effectExtent l="0" t="0" r="0" b="0"/>
            <wp:docPr id="17" name="图片 17" descr="测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测试界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hint="eastAsia" w:eastAsia="宋体"/>
          <w:sz w:val="10"/>
          <w:lang w:eastAsia="zh-CN"/>
        </w:rPr>
      </w:pPr>
    </w:p>
    <w:p>
      <w:pPr>
        <w:spacing w:after="0"/>
        <w:rPr>
          <w:rFonts w:hint="eastAsia" w:eastAsia="宋体"/>
          <w:sz w:val="10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center"/>
        <w:outlineLvl w:val="0"/>
        <w:rPr>
          <w:rFonts w:hint="eastAsia"/>
          <w:sz w:val="22"/>
          <w:szCs w:val="24"/>
          <w:lang w:val="en-US" w:eastAsia="zh-CN"/>
        </w:rPr>
      </w:pPr>
      <w:bookmarkStart w:id="26" w:name="_Toc16384"/>
      <w:r>
        <w:rPr>
          <w:rFonts w:hint="eastAsia"/>
          <w:sz w:val="22"/>
          <w:szCs w:val="24"/>
          <w:lang w:val="en-US" w:eastAsia="zh-CN"/>
        </w:rPr>
        <w:t>油品测量</w:t>
      </w:r>
      <w:bookmarkEnd w:id="26"/>
    </w:p>
    <w:p>
      <w:pPr>
        <w:spacing w:after="0"/>
        <w:ind w:firstLine="2200" w:firstLineChars="1100"/>
        <w:rPr>
          <w:rFonts w:hint="eastAsia"/>
          <w:sz w:val="20"/>
          <w:lang w:eastAsia="zh-CN"/>
        </w:rPr>
      </w:pPr>
    </w:p>
    <w:p>
      <w:pPr>
        <w:spacing w:after="0" w:line="360" w:lineRule="auto"/>
        <w:ind w:firstLine="3080" w:firstLineChars="1100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3"/>
        </w:numPr>
        <w:spacing w:after="0"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阀值设置好后，软件会记录好设置，</w:t>
      </w:r>
      <w:r>
        <w:rPr>
          <w:rFonts w:hint="eastAsia"/>
          <w:sz w:val="28"/>
          <w:szCs w:val="28"/>
          <w:u w:val="single"/>
          <w:lang w:val="en-US" w:eastAsia="zh-CN"/>
        </w:rPr>
        <w:t>注意：同一批次的油液不用再进行设置。以后直接测量就可以了。</w:t>
      </w:r>
    </w:p>
    <w:p>
      <w:pPr>
        <w:numPr>
          <w:ilvl w:val="0"/>
          <w:numId w:val="3"/>
        </w:numPr>
        <w:spacing w:after="0"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油品测量：设置油品名称和编号。用</w:t>
      </w:r>
      <w:r>
        <w:rPr>
          <w:sz w:val="28"/>
          <w:szCs w:val="28"/>
        </w:rPr>
        <w:t>取样滴管</w:t>
      </w:r>
      <w:r>
        <w:rPr>
          <w:rFonts w:hint="eastAsia"/>
          <w:sz w:val="28"/>
          <w:szCs w:val="28"/>
          <w:lang w:eastAsia="zh-CN"/>
        </w:rPr>
        <w:t>取新油</w:t>
      </w:r>
      <w:r>
        <w:rPr>
          <w:rFonts w:hint="eastAsia"/>
          <w:sz w:val="28"/>
          <w:szCs w:val="28"/>
          <w:lang w:val="en-US" w:eastAsia="zh-CN"/>
        </w:rPr>
        <w:t>3-5滴，当油腔内油面闭合时，按下【开始测量】，数秒后显示测量结果。界面左边显示测试结果，右边用柱状结构显示结果。且用颜色区分：良好用绿色，堪用用黄色，报废用红色。</w:t>
      </w:r>
    </w:p>
    <w:p>
      <w:pPr>
        <w:numPr>
          <w:ilvl w:val="0"/>
          <w:numId w:val="3"/>
        </w:numPr>
        <w:spacing w:after="0"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【保存】按键，测试结果存入数据库，便于查询。</w:t>
      </w:r>
    </w:p>
    <w:p>
      <w:pPr>
        <w:numPr>
          <w:ilvl w:val="0"/>
          <w:numId w:val="3"/>
        </w:numPr>
        <w:spacing w:after="0"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【打印】按键：打印测试结果。</w:t>
      </w:r>
    </w:p>
    <w:p>
      <w:pPr>
        <w:widowControl w:val="0"/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5、测试完成：用干棉球将油腔内的油擦净后将石油醚滴入油腔；稍后用干棉球将油腔擦净。准备下次测试。</w:t>
      </w:r>
    </w:p>
    <w:p>
      <w:pPr>
        <w:numPr>
          <w:ilvl w:val="0"/>
          <w:numId w:val="0"/>
        </w:numPr>
        <w:spacing w:after="0" w:line="360" w:lineRule="auto"/>
        <w:ind w:right="0" w:rightChars="0"/>
        <w:outlineLvl w:val="9"/>
        <w:rPr>
          <w:rFonts w:hint="default"/>
          <w:b/>
          <w:bCs w:val="0"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 w:val="0"/>
          <w:color w:val="FF0000"/>
          <w:sz w:val="36"/>
          <w:szCs w:val="36"/>
          <w:lang w:val="en-US" w:eastAsia="zh-CN"/>
        </w:rPr>
        <w:t>注意事项：</w:t>
      </w:r>
      <w:r>
        <w:rPr>
          <w:rFonts w:hint="eastAsia"/>
          <w:b w:val="0"/>
          <w:bCs/>
          <w:color w:val="auto"/>
          <w:sz w:val="30"/>
          <w:szCs w:val="30"/>
          <w:lang w:val="en-US" w:eastAsia="zh-CN"/>
        </w:rPr>
        <w:t>测量时油品名称一定和阀值设置油品名称一致，举例：阀值设置的是汽车机油，测量时油品一定是汽车机油，如果选择是齿轮油，那么测试结果就大相径庭。</w:t>
      </w:r>
    </w:p>
    <w:p>
      <w:pPr>
        <w:pStyle w:val="5"/>
        <w:spacing w:before="9"/>
        <w:outlineLvl w:val="9"/>
        <w:rPr>
          <w:rFonts w:hint="eastAsia"/>
          <w:b/>
          <w:bCs w:val="0"/>
          <w:sz w:val="32"/>
          <w:szCs w:val="40"/>
          <w:lang w:val="en-US" w:eastAsia="zh-CN"/>
        </w:rPr>
      </w:pPr>
      <w:r>
        <w:rPr>
          <w:rFonts w:hint="eastAsia"/>
          <w:b/>
          <w:bCs w:val="0"/>
          <w:sz w:val="32"/>
          <w:szCs w:val="40"/>
          <w:lang w:val="en-US" w:eastAsia="zh-CN"/>
        </w:rPr>
        <w:t xml:space="preserve">     </w:t>
      </w:r>
    </w:p>
    <w:p>
      <w:pPr>
        <w:pStyle w:val="5"/>
        <w:spacing w:before="9"/>
        <w:outlineLvl w:val="9"/>
        <w:rPr>
          <w:rFonts w:hint="eastAsia"/>
          <w:b/>
          <w:bCs w:val="0"/>
          <w:sz w:val="32"/>
          <w:szCs w:val="40"/>
          <w:lang w:val="en-US" w:eastAsia="zh-CN"/>
        </w:rPr>
      </w:pPr>
    </w:p>
    <w:p>
      <w:pPr>
        <w:pStyle w:val="5"/>
        <w:spacing w:before="9"/>
        <w:outlineLvl w:val="9"/>
        <w:rPr>
          <w:rFonts w:hint="eastAsia"/>
          <w:b/>
          <w:bCs w:val="0"/>
          <w:sz w:val="32"/>
          <w:szCs w:val="40"/>
          <w:lang w:val="en-US" w:eastAsia="zh-CN"/>
        </w:rPr>
      </w:pPr>
    </w:p>
    <w:p>
      <w:pPr>
        <w:pStyle w:val="5"/>
        <w:spacing w:before="9"/>
        <w:outlineLvl w:val="9"/>
        <w:rPr>
          <w:rFonts w:hint="default" w:eastAsia="宋体"/>
          <w:sz w:val="10"/>
          <w:lang w:val="en-US" w:eastAsia="zh-CN"/>
        </w:rPr>
      </w:pPr>
      <w:bookmarkStart w:id="27" w:name="_Toc18820"/>
      <w:r>
        <w:rPr>
          <w:rFonts w:hint="eastAsia" w:ascii="宋体" w:hAnsi="宋体" w:eastAsia="宋体" w:cs="宋体"/>
          <w:b/>
          <w:bCs w:val="0"/>
          <w:sz w:val="32"/>
          <w:szCs w:val="40"/>
          <w:lang w:val="en-US" w:eastAsia="zh-CN" w:bidi="zh-CN"/>
        </w:rPr>
        <w:t>数据管理</w:t>
      </w:r>
      <w:bookmarkEnd w:id="27"/>
      <w:r>
        <w:rPr>
          <w:rFonts w:hint="eastAsia" w:ascii="宋体" w:hAnsi="宋体" w:eastAsia="宋体" w:cs="宋体"/>
          <w:b/>
          <w:bCs w:val="0"/>
          <w:sz w:val="32"/>
          <w:szCs w:val="40"/>
          <w:lang w:val="en-US" w:eastAsia="zh-CN" w:bidi="zh-CN"/>
        </w:rPr>
        <w:t xml:space="preserve">  </w:t>
      </w:r>
      <w:r>
        <w:rPr>
          <w:rFonts w:hint="eastAsia"/>
          <w:sz w:val="10"/>
          <w:lang w:val="en-US" w:eastAsia="zh-CN"/>
        </w:rPr>
        <w:t xml:space="preserve">                                          </w:t>
      </w:r>
    </w:p>
    <w:p>
      <w:pPr>
        <w:spacing w:after="0"/>
        <w:rPr>
          <w:rFonts w:hint="eastAsia" w:eastAsia="宋体"/>
          <w:sz w:val="10"/>
          <w:lang w:eastAsia="zh-CN"/>
        </w:rPr>
      </w:pPr>
    </w:p>
    <w:p>
      <w:pPr>
        <w:spacing w:after="0"/>
        <w:jc w:val="center"/>
        <w:rPr>
          <w:rFonts w:hint="eastAsia" w:eastAsia="宋体"/>
          <w:sz w:val="10"/>
          <w:lang w:eastAsia="zh-CN"/>
        </w:rPr>
      </w:pPr>
      <w:r>
        <w:rPr>
          <w:rFonts w:hint="eastAsia" w:eastAsia="宋体"/>
          <w:sz w:val="10"/>
          <w:lang w:eastAsia="zh-CN"/>
        </w:rPr>
        <w:drawing>
          <wp:inline distT="0" distB="0" distL="114300" distR="114300">
            <wp:extent cx="3810000" cy="2590800"/>
            <wp:effectExtent l="0" t="0" r="0" b="0"/>
            <wp:docPr id="2" name="图片 2" descr="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hint="eastAsia" w:eastAsia="宋体"/>
          <w:sz w:val="10"/>
          <w:lang w:eastAsia="zh-CN"/>
        </w:rPr>
      </w:pPr>
    </w:p>
    <w:p>
      <w:pPr>
        <w:pStyle w:val="14"/>
        <w:numPr>
          <w:ilvl w:val="0"/>
          <w:numId w:val="0"/>
        </w:numPr>
        <w:tabs>
          <w:tab w:val="left" w:pos="601"/>
        </w:tabs>
        <w:spacing w:before="78" w:after="0" w:line="240" w:lineRule="auto"/>
        <w:ind w:left="239" w:leftChars="0" w:right="0" w:rightChars="0"/>
        <w:jc w:val="center"/>
        <w:outlineLvl w:val="0"/>
        <w:rPr>
          <w:rFonts w:hint="eastAsia"/>
          <w:sz w:val="22"/>
          <w:szCs w:val="24"/>
          <w:lang w:val="en-US" w:eastAsia="zh-CN"/>
        </w:rPr>
      </w:pPr>
      <w:bookmarkStart w:id="28" w:name="_Toc14369"/>
      <w:r>
        <w:rPr>
          <w:rFonts w:hint="eastAsia"/>
          <w:sz w:val="22"/>
          <w:szCs w:val="24"/>
          <w:lang w:val="en-US" w:eastAsia="zh-CN"/>
        </w:rPr>
        <w:t>数据查询</w:t>
      </w:r>
      <w:bookmarkEnd w:id="28"/>
    </w:p>
    <w:p>
      <w:pPr>
        <w:numPr>
          <w:ilvl w:val="0"/>
          <w:numId w:val="0"/>
        </w:numPr>
        <w:spacing w:after="0"/>
        <w:ind w:right="0" w:righ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spacing w:after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测试完成，可以进入数据查询界面进行数据查询，根据油品名称、编号和测试时间查询测试结果，找到测试结果，可以选择打印或删除。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tabs>
          <w:tab w:val="left" w:pos="726"/>
        </w:tabs>
        <w:spacing w:before="0" w:after="0" w:line="240" w:lineRule="auto"/>
        <w:ind w:leftChars="0" w:right="0" w:rightChars="0"/>
        <w:jc w:val="left"/>
        <w:outlineLvl w:val="0"/>
        <w:rPr>
          <w:b/>
          <w:sz w:val="32"/>
        </w:rPr>
      </w:pPr>
      <w:bookmarkStart w:id="29" w:name="_bookmark11"/>
      <w:bookmarkEnd w:id="29"/>
      <w:bookmarkStart w:id="30" w:name="_Toc11325"/>
      <w:r>
        <w:rPr>
          <w:rFonts w:hint="eastAsia"/>
          <w:b/>
          <w:sz w:val="32"/>
          <w:lang w:val="en-US" w:eastAsia="zh-CN"/>
        </w:rPr>
        <w:t>3.</w:t>
      </w:r>
      <w:r>
        <w:rPr>
          <w:b/>
          <w:sz w:val="32"/>
        </w:rPr>
        <w:t>使用注意事项</w:t>
      </w:r>
      <w:bookmarkEnd w:id="30"/>
    </w:p>
    <w:p>
      <w:pPr>
        <w:pStyle w:val="14"/>
        <w:numPr>
          <w:ilvl w:val="0"/>
          <w:numId w:val="5"/>
        </w:numPr>
        <w:tabs>
          <w:tab w:val="left" w:pos="1390"/>
        </w:tabs>
        <w:spacing w:before="189" w:after="0" w:line="240" w:lineRule="auto"/>
        <w:ind w:left="1390" w:right="0" w:hanging="420"/>
        <w:jc w:val="left"/>
        <w:rPr>
          <w:sz w:val="24"/>
        </w:rPr>
      </w:pPr>
      <w:r>
        <w:rPr>
          <w:sz w:val="24"/>
        </w:rPr>
        <w:t>测试时，仪器放平，切勿振动，保证测试精度。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160" w:after="0" w:line="240" w:lineRule="auto"/>
        <w:ind w:left="1390" w:right="0" w:hanging="420"/>
        <w:jc w:val="left"/>
        <w:rPr>
          <w:sz w:val="24"/>
        </w:rPr>
      </w:pPr>
      <w:r>
        <w:rPr>
          <w:sz w:val="24"/>
        </w:rPr>
        <w:t>清洁油腔时，不能用硬物碰撞底部，以免损坏传感器。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161" w:after="0" w:line="240" w:lineRule="auto"/>
        <w:ind w:left="1390" w:right="0"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污油提取应均匀，最好使用取样器提取。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161" w:after="0" w:line="240" w:lineRule="auto"/>
        <w:ind w:left="1390" w:right="0" w:hanging="420"/>
        <w:jc w:val="left"/>
        <w:rPr>
          <w:sz w:val="24"/>
        </w:rPr>
      </w:pPr>
      <w:r>
        <w:rPr>
          <w:sz w:val="24"/>
        </w:rPr>
        <w:t>通常情况下，不用丙酮擦拭油腔。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160" w:after="0" w:line="364" w:lineRule="auto"/>
        <w:ind w:left="1390" w:right="238" w:hanging="420"/>
        <w:jc w:val="left"/>
        <w:rPr>
          <w:sz w:val="24"/>
        </w:rPr>
      </w:pPr>
      <w:r>
        <w:rPr>
          <w:spacing w:val="-6"/>
          <w:sz w:val="24"/>
        </w:rPr>
        <w:t>检测结束后，一定要关掉主机电源开关</w:t>
      </w:r>
      <w:r>
        <w:rPr>
          <w:sz w:val="24"/>
        </w:rPr>
        <w:t>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2" w:after="0" w:line="364" w:lineRule="auto"/>
        <w:ind w:left="1390" w:right="240" w:hanging="420"/>
        <w:jc w:val="left"/>
        <w:rPr>
          <w:sz w:val="24"/>
        </w:rPr>
      </w:pPr>
      <w:r>
        <w:rPr>
          <w:sz w:val="24"/>
        </w:rPr>
        <w:t>仪器使用温度范围为-15℃~+55℃。环境温度较低时，液晶显示屏有可能发生冻结。环境温度过高时，数据可能严重失真。</w:t>
      </w:r>
    </w:p>
    <w:p>
      <w:pPr>
        <w:pStyle w:val="14"/>
        <w:numPr>
          <w:ilvl w:val="0"/>
          <w:numId w:val="5"/>
        </w:numPr>
        <w:tabs>
          <w:tab w:val="left" w:pos="1390"/>
        </w:tabs>
        <w:spacing w:before="1" w:after="0" w:line="364" w:lineRule="auto"/>
        <w:ind w:left="1390" w:right="236" w:hanging="420"/>
        <w:jc w:val="left"/>
        <w:rPr>
          <w:sz w:val="24"/>
        </w:rPr>
      </w:pPr>
      <w:r>
        <w:rPr>
          <w:spacing w:val="-9"/>
          <w:sz w:val="24"/>
        </w:rPr>
        <w:t>不要在强静电、强磁，空气相对湿度＞</w:t>
      </w:r>
      <w:r>
        <w:rPr>
          <w:sz w:val="24"/>
        </w:rPr>
        <w:t>70</w:t>
      </w:r>
      <w:r>
        <w:rPr>
          <w:spacing w:val="-11"/>
          <w:sz w:val="24"/>
        </w:rPr>
        <w:t xml:space="preserve"> 以上环境使用，以免干扰检</w:t>
      </w:r>
      <w:r>
        <w:rPr>
          <w:sz w:val="24"/>
        </w:rPr>
        <w:t>测部件的工作。</w:t>
      </w:r>
    </w:p>
    <w:p>
      <w:pPr>
        <w:pStyle w:val="3"/>
        <w:numPr>
          <w:ilvl w:val="0"/>
          <w:numId w:val="0"/>
        </w:numPr>
        <w:bidi w:val="0"/>
        <w:ind w:leftChars="0" w:right="0" w:rightChars="0"/>
        <w:outlineLvl w:val="9"/>
      </w:pPr>
      <w:bookmarkStart w:id="31" w:name="_bookmark12"/>
      <w:bookmarkEnd w:id="31"/>
    </w:p>
    <w:p>
      <w:pPr>
        <w:pStyle w:val="3"/>
        <w:numPr>
          <w:ilvl w:val="0"/>
          <w:numId w:val="0"/>
        </w:numPr>
        <w:bidi w:val="0"/>
        <w:ind w:leftChars="0" w:right="0" w:rightChars="0"/>
        <w:outlineLvl w:val="0"/>
        <w:rPr>
          <w:rFonts w:hint="eastAsia"/>
          <w:lang w:val="en-US" w:eastAsia="zh-CN"/>
        </w:rPr>
      </w:pPr>
      <w:bookmarkStart w:id="32" w:name="_Toc11200"/>
    </w:p>
    <w:p>
      <w:pPr>
        <w:pStyle w:val="3"/>
        <w:numPr>
          <w:ilvl w:val="0"/>
          <w:numId w:val="0"/>
        </w:numPr>
        <w:bidi w:val="0"/>
        <w:ind w:leftChars="0" w:right="0" w:rightChars="0"/>
        <w:outlineLvl w:val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ind w:leftChars="0" w:right="0" w:rightChars="0"/>
        <w:outlineLvl w:val="0"/>
      </w:pPr>
      <w:r>
        <w:rPr>
          <w:rFonts w:hint="eastAsia"/>
          <w:lang w:val="en-US" w:eastAsia="zh-CN"/>
        </w:rPr>
        <w:t>4.</w:t>
      </w:r>
      <w:r>
        <w:t>常见故障排除</w:t>
      </w:r>
      <w:bookmarkEnd w:id="32"/>
    </w:p>
    <w:p>
      <w:pPr>
        <w:numPr>
          <w:ilvl w:val="0"/>
          <w:numId w:val="0"/>
        </w:numPr>
        <w:ind w:leftChars="0" w:right="0" w:rightChars="0"/>
      </w:pPr>
    </w:p>
    <w:p>
      <w:pPr>
        <w:pStyle w:val="5"/>
        <w:spacing w:before="188" w:line="364" w:lineRule="auto"/>
        <w:ind w:left="240" w:right="237" w:firstLine="47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</w:rPr>
        <w:t>这里简单列出仪器常见的故障及故障排除方法，如遇特殊故障，请及时与我</w:t>
      </w:r>
      <w:r>
        <w:rPr>
          <w:rFonts w:hint="eastAsia" w:ascii="宋体" w:hAnsi="宋体" w:eastAsia="宋体" w:cs="宋体"/>
          <w:spacing w:val="-9"/>
        </w:rPr>
        <w:t>公司售后工程师联系，切勿自行拆开仪器检修。如果在工程师的帮助下还不能解</w:t>
      </w:r>
      <w:r>
        <w:rPr>
          <w:rFonts w:hint="eastAsia" w:ascii="宋体" w:hAnsi="宋体" w:eastAsia="宋体" w:cs="宋体"/>
        </w:rPr>
        <w:t>决的故障请及时返厂维修。</w:t>
      </w:r>
    </w:p>
    <w:tbl>
      <w:tblPr>
        <w:tblStyle w:val="11"/>
        <w:tblpPr w:leftFromText="180" w:rightFromText="180" w:vertAnchor="text" w:horzAnchor="page" w:tblpX="1687" w:tblpY="604"/>
        <w:tblOverlap w:val="never"/>
        <w:tblW w:w="4999" w:type="pct"/>
        <w:tblInd w:w="0" w:type="dxa"/>
        <w:tblBorders>
          <w:top w:val="thickThinMediumGap" w:color="000000" w:sz="6" w:space="0"/>
          <w:left w:val="thickThinMediumGap" w:color="000000" w:sz="6" w:space="0"/>
          <w:bottom w:val="thickThinMediumGap" w:color="000000" w:sz="6" w:space="0"/>
          <w:right w:val="thickThinMediumGap" w:color="000000" w:sz="6" w:space="0"/>
          <w:insideH w:val="thickThinMediumGap" w:color="000000" w:sz="6" w:space="0"/>
          <w:insideV w:val="thickThinMediumGap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3"/>
        <w:gridCol w:w="4745"/>
      </w:tblGrid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309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pStyle w:val="15"/>
              <w:spacing w:before="103" w:line="240" w:lineRule="auto"/>
              <w:ind w:left="1518" w:right="1508"/>
              <w:rPr>
                <w:b/>
                <w:sz w:val="21"/>
              </w:rPr>
            </w:pPr>
            <w:r>
              <w:rPr>
                <w:b/>
                <w:sz w:val="21"/>
              </w:rPr>
              <w:t>常见故障</w:t>
            </w:r>
          </w:p>
        </w:tc>
        <w:tc>
          <w:tcPr>
            <w:tcW w:w="2690" w:type="pct"/>
            <w:tcBorders>
              <w:left w:val="single" w:color="000000" w:sz="4" w:space="0"/>
              <w:bottom w:val="single" w:color="000000" w:sz="4" w:space="0"/>
              <w:right w:val="thinThickMediumGap" w:color="000000" w:sz="6" w:space="0"/>
            </w:tcBorders>
            <w:shd w:val="clear" w:color="auto" w:fill="E6E6E6"/>
          </w:tcPr>
          <w:p>
            <w:pPr>
              <w:pStyle w:val="15"/>
              <w:spacing w:before="103" w:line="240" w:lineRule="auto"/>
              <w:ind w:left="1650" w:right="1604"/>
              <w:rPr>
                <w:b/>
                <w:sz w:val="21"/>
              </w:rPr>
            </w:pPr>
            <w:r>
              <w:rPr>
                <w:b/>
                <w:sz w:val="21"/>
              </w:rPr>
              <w:t>故障排除方法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30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4" w:line="240" w:lineRule="auto"/>
              <w:ind w:left="99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、系统不能开机或开机显示屏不能点亮</w:t>
            </w:r>
          </w:p>
        </w:tc>
        <w:tc>
          <w:tcPr>
            <w:tcW w:w="2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6" w:space="0"/>
            </w:tcBorders>
          </w:tcPr>
          <w:p>
            <w:pPr>
              <w:pStyle w:val="15"/>
              <w:spacing w:before="174" w:line="240" w:lineRule="auto"/>
              <w:ind w:left="116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先充电，保持设备有电。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0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5" w:line="240" w:lineRule="auto"/>
              <w:ind w:left="99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、传感器不够洁净，测试不稳</w:t>
            </w:r>
          </w:p>
        </w:tc>
        <w:tc>
          <w:tcPr>
            <w:tcW w:w="2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6" w:space="0"/>
            </w:tcBorders>
          </w:tcPr>
          <w:p>
            <w:pPr>
              <w:pStyle w:val="15"/>
              <w:spacing w:before="145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用沸程 </w:t>
            </w:r>
            <w:r>
              <w:rPr>
                <w:rFonts w:ascii="Times New Roman" w:hAnsi="Times New Roman" w:eastAsia="Times New Roman"/>
                <w:sz w:val="21"/>
              </w:rPr>
              <w:t>60</w:t>
            </w:r>
            <w:r>
              <w:rPr>
                <w:sz w:val="21"/>
              </w:rPr>
              <w:t>°</w:t>
            </w:r>
            <w:r>
              <w:rPr>
                <w:rFonts w:ascii="Times New Roman" w:hAnsi="Times New Roman" w:eastAsia="Times New Roman"/>
                <w:sz w:val="21"/>
              </w:rPr>
              <w:t>C</w:t>
            </w:r>
            <w:r>
              <w:rPr>
                <w:sz w:val="21"/>
              </w:rPr>
              <w:t>——</w:t>
            </w:r>
            <w:r>
              <w:rPr>
                <w:rFonts w:ascii="Times New Roman" w:hAnsi="Times New Roman" w:eastAsia="Times New Roman"/>
                <w:sz w:val="21"/>
              </w:rPr>
              <w:t>90</w:t>
            </w:r>
            <w:r>
              <w:rPr>
                <w:sz w:val="21"/>
              </w:rPr>
              <w:t>°</w:t>
            </w:r>
            <w:r>
              <w:rPr>
                <w:rFonts w:ascii="Times New Roman" w:hAnsi="Times New Roman" w:eastAsia="Times New Roman"/>
                <w:sz w:val="21"/>
              </w:rPr>
              <w:t xml:space="preserve">C </w:t>
            </w:r>
            <w:r>
              <w:rPr>
                <w:sz w:val="21"/>
              </w:rPr>
              <w:t>的石油醚清洗传感器。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30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before="1" w:line="240" w:lineRule="auto"/>
              <w:ind w:left="99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、电池欠电</w:t>
            </w:r>
            <w:r>
              <w:rPr>
                <w:rFonts w:hint="eastAsia"/>
                <w:sz w:val="21"/>
                <w:lang w:eastAsia="zh-CN"/>
              </w:rPr>
              <w:t>，有电量显示</w:t>
            </w:r>
          </w:p>
        </w:tc>
        <w:tc>
          <w:tcPr>
            <w:tcW w:w="2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000000" w:sz="6" w:space="0"/>
            </w:tcBorders>
            <w:vAlign w:val="center"/>
          </w:tcPr>
          <w:p>
            <w:pPr>
              <w:pStyle w:val="15"/>
              <w:spacing w:before="91" w:line="240" w:lineRule="auto"/>
              <w:ind w:left="116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充电四到五小时，即可充满。充电器红灯表示正在充电，绿灯表示电已充满。</w:t>
            </w:r>
          </w:p>
        </w:tc>
      </w:tr>
    </w:tbl>
    <w:p>
      <w:pPr>
        <w:pStyle w:val="5"/>
        <w:jc w:val="center"/>
        <w:outlineLvl w:val="0"/>
        <w:rPr>
          <w:rFonts w:ascii="楷体"/>
          <w:b/>
        </w:rPr>
      </w:pPr>
      <w:bookmarkStart w:id="33" w:name="_Toc1698"/>
      <w:r>
        <w:rPr>
          <w:rFonts w:hint="eastAsia" w:ascii="楷体"/>
          <w:b/>
        </w:rPr>
        <w:t>常见故障表</w:t>
      </w:r>
      <w:bookmarkEnd w:id="33"/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jc w:val="center"/>
        <w:rPr>
          <w:rFonts w:hint="eastAsia" w:ascii="楷体" w:eastAsia="宋体"/>
          <w:b/>
          <w:lang w:eastAsia="zh-CN"/>
        </w:rPr>
      </w:pPr>
      <w:r>
        <w:rPr>
          <w:rFonts w:hint="eastAsia" w:ascii="楷体" w:eastAsia="宋体"/>
          <w:b/>
          <w:lang w:eastAsia="zh-CN"/>
        </w:rPr>
        <w:drawing>
          <wp:inline distT="0" distB="0" distL="114300" distR="114300">
            <wp:extent cx="5756910" cy="3914775"/>
            <wp:effectExtent l="0" t="0" r="15240" b="9525"/>
            <wp:docPr id="23" name="图片 23" descr="打印内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打印内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5"/>
        <w:rPr>
          <w:rFonts w:ascii="楷体"/>
          <w:b/>
        </w:rPr>
      </w:pPr>
    </w:p>
    <w:p>
      <w:pPr>
        <w:pStyle w:val="14"/>
        <w:numPr>
          <w:ilvl w:val="0"/>
          <w:numId w:val="0"/>
        </w:numPr>
        <w:tabs>
          <w:tab w:val="left" w:pos="726"/>
        </w:tabs>
        <w:spacing w:before="178" w:after="0" w:line="240" w:lineRule="auto"/>
        <w:ind w:left="220" w:leftChars="0" w:right="0" w:rightChars="0"/>
        <w:jc w:val="left"/>
        <w:rPr>
          <w:b/>
          <w:sz w:val="32"/>
        </w:rPr>
      </w:pPr>
      <w:bookmarkStart w:id="34" w:name="_bookmark13"/>
      <w:bookmarkEnd w:id="34"/>
      <w:r>
        <w:rPr>
          <w:rFonts w:hint="eastAsia"/>
          <w:b/>
          <w:sz w:val="32"/>
          <w:lang w:val="en-US" w:eastAsia="zh-CN"/>
        </w:rPr>
        <w:t>5.</w:t>
      </w:r>
      <w:r>
        <w:rPr>
          <w:b/>
          <w:sz w:val="32"/>
        </w:rPr>
        <w:t>装箱清单</w:t>
      </w:r>
    </w:p>
    <w:p>
      <w:pPr>
        <w:pStyle w:val="5"/>
        <w:spacing w:before="1"/>
        <w:rPr>
          <w:b/>
          <w:sz w:val="9"/>
        </w:rPr>
      </w:pPr>
    </w:p>
    <w:p>
      <w:pPr>
        <w:spacing w:before="62"/>
        <w:ind w:left="0" w:right="0" w:firstLine="0"/>
        <w:jc w:val="center"/>
        <w:outlineLvl w:val="0"/>
        <w:rPr>
          <w:rFonts w:hint="eastAsia" w:ascii="楷体" w:eastAsia="楷体"/>
          <w:b/>
          <w:sz w:val="28"/>
        </w:rPr>
      </w:pPr>
      <w:bookmarkStart w:id="35" w:name="_Toc25318"/>
      <w:r>
        <w:rPr>
          <w:rFonts w:hint="eastAsia" w:ascii="楷体" w:eastAsia="楷体"/>
          <w:b/>
          <w:sz w:val="28"/>
        </w:rPr>
        <w:t>油液质量快速分析仪 产品标准装箱清单</w:t>
      </w:r>
      <w:bookmarkEnd w:id="35"/>
    </w:p>
    <w:p>
      <w:pPr>
        <w:pStyle w:val="5"/>
        <w:spacing w:before="5" w:after="1"/>
        <w:rPr>
          <w:rFonts w:ascii="楷体"/>
          <w:b/>
          <w:sz w:val="11"/>
        </w:rPr>
      </w:pPr>
    </w:p>
    <w:tbl>
      <w:tblPr>
        <w:tblStyle w:val="11"/>
        <w:tblW w:w="0" w:type="auto"/>
        <w:tblInd w:w="623" w:type="dxa"/>
        <w:tblBorders>
          <w:top w:val="thickThinMediumGap" w:color="000000" w:sz="6" w:space="0"/>
          <w:left w:val="thickThinMediumGap" w:color="000000" w:sz="6" w:space="0"/>
          <w:bottom w:val="thickThinMediumGap" w:color="000000" w:sz="6" w:space="0"/>
          <w:right w:val="thickThinMediumGap" w:color="000000" w:sz="6" w:space="0"/>
          <w:insideH w:val="thickThinMediumGap" w:color="000000" w:sz="6" w:space="0"/>
          <w:insideV w:val="thickThinMediumGap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21"/>
        <w:gridCol w:w="2881"/>
        <w:gridCol w:w="721"/>
        <w:gridCol w:w="720"/>
      </w:tblGrid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FDFDF"/>
          </w:tcPr>
          <w:p>
            <w:pPr>
              <w:pStyle w:val="15"/>
              <w:spacing w:before="158" w:line="240" w:lineRule="auto"/>
              <w:ind w:left="104" w:right="93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5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DFDF"/>
          </w:tcPr>
          <w:p>
            <w:pPr>
              <w:pStyle w:val="15"/>
              <w:spacing w:before="158" w:line="240" w:lineRule="auto"/>
              <w:ind w:left="304" w:right="275"/>
              <w:rPr>
                <w:b/>
                <w:sz w:val="21"/>
              </w:rPr>
            </w:pPr>
            <w:r>
              <w:rPr>
                <w:b/>
                <w:sz w:val="21"/>
              </w:rPr>
              <w:t>名称</w:t>
            </w:r>
          </w:p>
        </w:tc>
        <w:tc>
          <w:tcPr>
            <w:tcW w:w="2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DFDF"/>
          </w:tcPr>
          <w:p>
            <w:pPr>
              <w:pStyle w:val="15"/>
              <w:spacing w:before="158" w:line="240" w:lineRule="auto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规格</w:t>
            </w:r>
          </w:p>
        </w:tc>
        <w:tc>
          <w:tcPr>
            <w:tcW w:w="7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DFDF"/>
          </w:tcPr>
          <w:p>
            <w:pPr>
              <w:pStyle w:val="15"/>
              <w:spacing w:before="158" w:line="240" w:lineRule="auto"/>
              <w:ind w:left="137" w:right="112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FDFDF"/>
          </w:tcPr>
          <w:p>
            <w:pPr>
              <w:pStyle w:val="15"/>
              <w:spacing w:before="158" w:line="240" w:lineRule="auto"/>
              <w:ind w:left="120" w:right="77"/>
              <w:rPr>
                <w:b/>
                <w:sz w:val="21"/>
              </w:rPr>
            </w:pPr>
            <w:r>
              <w:rPr>
                <w:b/>
                <w:sz w:val="21"/>
              </w:rPr>
              <w:t>单位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305" w:right="275"/>
              <w:rPr>
                <w:sz w:val="21"/>
              </w:rPr>
            </w:pPr>
            <w:r>
              <w:rPr>
                <w:sz w:val="21"/>
              </w:rPr>
              <w:t>油液质量快速分析仪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2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GY-11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2" w:line="240" w:lineRule="auto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台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8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8" w:line="240" w:lineRule="auto"/>
              <w:ind w:left="304" w:right="27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充电器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3" w:line="240" w:lineRule="auto"/>
              <w:ind w:left="2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2A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8" w:line="240" w:lineRule="auto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78" w:line="240" w:lineRule="auto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个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304" w:right="275"/>
              <w:rPr>
                <w:sz w:val="21"/>
              </w:rPr>
            </w:pPr>
            <w:r>
              <w:rPr>
                <w:sz w:val="21"/>
              </w:rPr>
              <w:t>脱脂棉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25"/>
              <w:rPr>
                <w:sz w:val="21"/>
              </w:rPr>
            </w:pPr>
            <w:r>
              <w:rPr>
                <w:sz w:val="21"/>
              </w:rPr>
              <w:t>50g Co60灭菌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0" w:line="240" w:lineRule="auto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包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</w:tblPrEx>
        <w:trPr>
          <w:trHeight w:val="569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305" w:right="274"/>
              <w:rPr>
                <w:sz w:val="21"/>
              </w:rPr>
            </w:pPr>
            <w:r>
              <w:rPr>
                <w:sz w:val="21"/>
              </w:rPr>
              <w:t>油液取样瓶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tabs>
                <w:tab w:val="left" w:pos="766"/>
              </w:tabs>
              <w:spacing w:before="152" w:line="240" w:lineRule="auto"/>
              <w:ind w:left="29"/>
              <w:rPr>
                <w:sz w:val="21"/>
              </w:rPr>
            </w:pPr>
            <w:r>
              <w:rPr>
                <w:sz w:val="21"/>
              </w:rPr>
              <w:t>100ml</w:t>
            </w:r>
            <w:r>
              <w:rPr>
                <w:sz w:val="21"/>
              </w:rPr>
              <w:tab/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2" w:line="240" w:lineRule="auto"/>
              <w:ind w:left="27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2" w:line="240" w:lineRule="auto"/>
              <w:ind w:left="43"/>
              <w:rPr>
                <w:sz w:val="21"/>
              </w:rPr>
            </w:pPr>
            <w:r>
              <w:rPr>
                <w:w w:val="100"/>
                <w:sz w:val="21"/>
              </w:rPr>
              <w:t>个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305" w:right="274"/>
              <w:rPr>
                <w:sz w:val="21"/>
              </w:rPr>
            </w:pPr>
            <w:r>
              <w:rPr>
                <w:sz w:val="21"/>
              </w:rPr>
              <w:t>一次性取样滴管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30"/>
              <w:rPr>
                <w:sz w:val="21"/>
              </w:rPr>
            </w:pPr>
            <w:r>
              <w:rPr>
                <w:sz w:val="21"/>
              </w:rPr>
              <w:t>2ml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0" w:line="240" w:lineRule="auto"/>
              <w:ind w:left="43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包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305" w:right="274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打印纸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0" w:line="240" w:lineRule="auto"/>
              <w:ind w:left="27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0" w:line="240" w:lineRule="auto"/>
              <w:ind w:left="4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个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304" w:right="275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镊子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sz w:val="21"/>
              </w:rPr>
            </w:pPr>
            <w:r>
              <w:rPr>
                <w:sz w:val="21"/>
              </w:rPr>
              <w:t>---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49" w:line="240" w:lineRule="auto"/>
              <w:ind w:left="4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把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11"/>
              <w:rPr>
                <w:rFonts w:hint="eastAsia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304" w:right="275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触摸笔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sz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rFonts w:hint="eastAsia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49" w:line="240" w:lineRule="auto"/>
              <w:ind w:left="43"/>
              <w:rPr>
                <w:rFonts w:hint="eastAsia" w:eastAsia="宋体"/>
                <w:w w:val="100"/>
                <w:sz w:val="21"/>
                <w:lang w:eastAsia="zh-CN"/>
              </w:rPr>
            </w:pPr>
            <w:r>
              <w:rPr>
                <w:rFonts w:hint="eastAsia"/>
                <w:w w:val="100"/>
                <w:sz w:val="21"/>
                <w:lang w:eastAsia="zh-CN"/>
              </w:rPr>
              <w:t>个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</w:tblPrEx>
        <w:trPr>
          <w:trHeight w:val="574" w:hRule="atLeast"/>
        </w:trPr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11"/>
              <w:rPr>
                <w:rFonts w:hint="eastAsia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304" w:right="275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合格证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sz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rFonts w:hint="eastAsia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49" w:line="240" w:lineRule="auto"/>
              <w:ind w:left="43"/>
              <w:rPr>
                <w:rFonts w:hint="eastAsia" w:eastAsia="宋体"/>
                <w:w w:val="100"/>
                <w:sz w:val="21"/>
                <w:lang w:eastAsia="zh-CN"/>
              </w:rPr>
            </w:pPr>
            <w:r>
              <w:rPr>
                <w:rFonts w:hint="eastAsia"/>
                <w:w w:val="100"/>
                <w:sz w:val="21"/>
                <w:lang w:eastAsia="zh-CN"/>
              </w:rPr>
              <w:t>张</w:t>
            </w:r>
          </w:p>
        </w:tc>
      </w:tr>
      <w:tr>
        <w:tblPrEx>
          <w:tblBorders>
            <w:top w:val="thickThinMediumGap" w:color="000000" w:sz="6" w:space="0"/>
            <w:left w:val="thickThinMediumGap" w:color="000000" w:sz="6" w:space="0"/>
            <w:bottom w:val="thickThinMediumGap" w:color="000000" w:sz="6" w:space="0"/>
            <w:right w:val="thickThinMediumGap" w:color="000000" w:sz="6" w:space="0"/>
            <w:insideH w:val="thickThinMediumGap" w:color="000000" w:sz="6" w:space="0"/>
            <w:insideV w:val="thickThinMediumGap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2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11"/>
              <w:rPr>
                <w:rFonts w:hint="default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10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304" w:right="275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使用说明书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sz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9" w:line="240" w:lineRule="auto"/>
              <w:ind w:left="27"/>
              <w:rPr>
                <w:rFonts w:hint="eastAsia" w:eastAsia="宋体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149" w:line="240" w:lineRule="auto"/>
              <w:ind w:left="43"/>
              <w:rPr>
                <w:rFonts w:hint="eastAsia" w:eastAsia="宋体"/>
                <w:w w:val="100"/>
                <w:sz w:val="21"/>
                <w:lang w:eastAsia="zh-CN"/>
              </w:rPr>
            </w:pPr>
            <w:r>
              <w:rPr>
                <w:rFonts w:hint="eastAsia"/>
                <w:w w:val="100"/>
                <w:sz w:val="21"/>
                <w:lang w:eastAsia="zh-CN"/>
              </w:rPr>
              <w:t>本</w:t>
            </w:r>
          </w:p>
        </w:tc>
      </w:tr>
    </w:tbl>
    <w:p>
      <w:pPr>
        <w:pStyle w:val="5"/>
        <w:rPr>
          <w:rFonts w:ascii="楷体"/>
          <w:b/>
          <w:sz w:val="28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rFonts w:hint="eastAsia"/>
          <w:b/>
          <w:sz w:val="24"/>
          <w:lang w:val="en-US" w:eastAsia="zh-CN"/>
        </w:rPr>
      </w:pPr>
    </w:p>
    <w:p>
      <w:pPr>
        <w:jc w:val="center"/>
        <w:rPr>
          <w:rFonts w:hint="eastAsia"/>
          <w:b/>
          <w:sz w:val="24"/>
          <w:lang w:val="en-US" w:eastAsia="zh-CN"/>
        </w:rPr>
      </w:pPr>
    </w:p>
    <w:p>
      <w:pPr>
        <w:jc w:val="center"/>
        <w:rPr>
          <w:rFonts w:hint="eastAsia"/>
          <w:b/>
          <w:sz w:val="24"/>
          <w:lang w:val="en-US" w:eastAsia="zh-CN"/>
        </w:rPr>
      </w:pPr>
      <w:r>
        <w:rPr>
          <w:rFonts w:hint="eastAsia" w:eastAsia="宋体"/>
          <w:b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5752465" cy="3670935"/>
            <wp:effectExtent l="0" t="0" r="0" b="0"/>
            <wp:wrapNone/>
            <wp:docPr id="4" name="图片 4" descr="C:\Users\lenovo\Desktop\123.pn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esktop\123.png123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sz w:val="24"/>
          <w:lang w:val="en-US" w:eastAsia="zh-CN"/>
        </w:rPr>
      </w:pPr>
    </w:p>
    <w:p>
      <w:pPr>
        <w:jc w:val="center"/>
        <w:rPr>
          <w:rFonts w:hint="eastAsia"/>
          <w:b/>
          <w:sz w:val="24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52"/>
          <w:szCs w:val="52"/>
          <w:lang w:val="en-US" w:eastAsia="zh-CN"/>
        </w:rPr>
      </w:pPr>
    </w:p>
    <w:p>
      <w:pPr>
        <w:jc w:val="center"/>
        <w:rPr>
          <w:rFonts w:hint="default" w:eastAsia="黑体"/>
          <w:b/>
          <w:sz w:val="24"/>
          <w:lang w:val="en-US" w:eastAsia="zh-CN"/>
        </w:rPr>
      </w:pPr>
      <w:r>
        <w:rPr>
          <w:rFonts w:hint="eastAsia" w:ascii="黑体" w:eastAsia="黑体"/>
          <w:b/>
          <w:bCs/>
          <w:color w:val="000000"/>
          <w:sz w:val="52"/>
          <w:szCs w:val="52"/>
          <w:lang w:val="en-US" w:eastAsia="zh-CN"/>
        </w:rPr>
        <w:t>创新科技</w:t>
      </w:r>
      <w:r>
        <w:rPr>
          <w:rFonts w:hint="eastAsia" w:ascii="黑体" w:hAnsi="宋体" w:eastAsia="黑体"/>
          <w:b/>
          <w:bCs/>
          <w:color w:val="000000"/>
          <w:sz w:val="52"/>
          <w:szCs w:val="52"/>
        </w:rPr>
        <w:t xml:space="preserve">       </w:t>
      </w:r>
      <w:r>
        <w:rPr>
          <w:rFonts w:hint="eastAsia" w:ascii="黑体" w:eastAsia="黑体"/>
          <w:b/>
          <w:bCs/>
          <w:color w:val="000000"/>
          <w:sz w:val="52"/>
          <w:szCs w:val="52"/>
          <w:lang w:val="en-US" w:eastAsia="zh-CN"/>
        </w:rPr>
        <w:t>诚信未来</w:t>
      </w:r>
    </w:p>
    <w:p>
      <w:pPr>
        <w:rPr>
          <w:rFonts w:hint="eastAsia" w:eastAsia="宋体"/>
          <w:b/>
          <w:sz w:val="24"/>
          <w:lang w:eastAsia="zh-CN"/>
        </w:rPr>
      </w:pPr>
    </w:p>
    <w:p>
      <w:pPr>
        <w:rPr>
          <w:rFonts w:hint="eastAsia" w:eastAsia="宋体"/>
          <w:b/>
          <w:sz w:val="24"/>
          <w:lang w:eastAsia="zh-CN"/>
        </w:rPr>
      </w:pPr>
    </w:p>
    <w:p>
      <w:pPr>
        <w:rPr>
          <w:rFonts w:hint="eastAsia" w:eastAsia="宋体"/>
          <w:b/>
          <w:sz w:val="24"/>
          <w:lang w:eastAsia="zh-CN"/>
        </w:rPr>
      </w:pPr>
    </w:p>
    <w:p>
      <w:pPr>
        <w:rPr>
          <w:rFonts w:hint="eastAsia" w:eastAsia="宋体"/>
          <w:b/>
          <w:sz w:val="24"/>
          <w:lang w:eastAsia="zh-CN"/>
        </w:rPr>
      </w:pPr>
    </w:p>
    <w:p>
      <w:pPr>
        <w:rPr>
          <w:rFonts w:hint="eastAsia" w:eastAsia="宋体"/>
          <w:b/>
          <w:sz w:val="24"/>
          <w:lang w:eastAsia="zh-CN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宋体" w:eastAsia="黑体"/>
          <w:b/>
          <w:bCs/>
          <w:color w:val="000000"/>
          <w:sz w:val="32"/>
        </w:rPr>
      </w:pPr>
      <w:r>
        <w:rPr>
          <w:rFonts w:hint="eastAsia" w:ascii="黑体" w:hAnsi="宋体" w:eastAsia="黑体"/>
          <w:b/>
          <w:bCs/>
          <w:color w:val="000000"/>
          <w:sz w:val="32"/>
        </w:rPr>
        <w:t>武汉</w:t>
      </w:r>
      <w:r>
        <w:rPr>
          <w:rFonts w:hint="eastAsia" w:ascii="黑体" w:eastAsia="黑体"/>
          <w:b/>
          <w:bCs/>
          <w:color w:val="000000"/>
          <w:sz w:val="32"/>
          <w:lang w:val="en-US" w:eastAsia="zh-CN"/>
        </w:rPr>
        <w:t>奇绩电子</w:t>
      </w:r>
      <w:r>
        <w:rPr>
          <w:rFonts w:hint="eastAsia" w:ascii="黑体" w:hAnsi="宋体" w:eastAsia="黑体"/>
          <w:b/>
          <w:bCs/>
          <w:color w:val="000000"/>
          <w:sz w:val="32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</w:rPr>
        <w:t>地址：武汉东湖技术开发区关东园路关谷国际B-509</w:t>
      </w:r>
    </w:p>
    <w:p>
      <w:pPr>
        <w:spacing w:line="240" w:lineRule="auto"/>
        <w:jc w:val="center"/>
        <w:rPr>
          <w:rFonts w:hint="eastAsia" w:ascii="黑体" w:hAnsi="宋体" w:eastAsia="黑体"/>
          <w:b/>
          <w:bCs/>
          <w:color w:val="000000"/>
          <w:sz w:val="32"/>
        </w:rPr>
      </w:pPr>
      <w:r>
        <w:rPr>
          <w:rFonts w:hint="eastAsia" w:ascii="黑体" w:hAnsi="宋体" w:eastAsia="黑体"/>
          <w:b/>
          <w:bCs/>
          <w:color w:val="000000"/>
          <w:sz w:val="32"/>
        </w:rPr>
        <w:t>邮编：430071</w:t>
      </w:r>
    </w:p>
    <w:p>
      <w:pPr>
        <w:spacing w:line="240" w:lineRule="auto"/>
        <w:jc w:val="center"/>
        <w:rPr>
          <w:b/>
          <w:sz w:val="24"/>
        </w:rPr>
      </w:pPr>
      <w:r>
        <w:rPr>
          <w:rFonts w:hint="eastAsia" w:ascii="黑体" w:hAnsi="宋体" w:eastAsia="黑体"/>
          <w:b/>
          <w:bCs/>
          <w:color w:val="000000"/>
          <w:sz w:val="32"/>
        </w:rPr>
        <w:t>服务热线：027-87003228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sectPr>
      <w:headerReference r:id="rId4" w:type="default"/>
      <w:footerReference r:id="rId5" w:type="default"/>
      <w:pgSz w:w="11910" w:h="16840"/>
      <w:pgMar w:top="1378" w:right="1560" w:bottom="1179" w:left="1560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608CB"/>
    <w:multiLevelType w:val="singleLevel"/>
    <w:tmpl w:val="A45608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1390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3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1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9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9" w:hanging="420"/>
      </w:pPr>
      <w:rPr>
        <w:rFonts w:hint="default"/>
        <w:lang w:val="zh-CN" w:eastAsia="zh-CN" w:bidi="zh-CN"/>
      </w:rPr>
    </w:lvl>
  </w:abstractNum>
  <w:abstractNum w:abstractNumId="2">
    <w:nsid w:val="B89E0DDD"/>
    <w:multiLevelType w:val="singleLevel"/>
    <w:tmpl w:val="B89E0DDD"/>
    <w:lvl w:ilvl="0" w:tentative="0">
      <w:start w:val="1"/>
      <w:numFmt w:val="decimal"/>
      <w:suff w:val="nothing"/>
      <w:lvlText w:val="%1、"/>
      <w:lvlJc w:val="left"/>
      <w:pPr>
        <w:ind w:left="840"/>
      </w:p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06" w:hanging="485"/>
        <w:jc w:val="left"/>
      </w:pPr>
      <w:rPr>
        <w:rFonts w:hint="default" w:ascii="宋体" w:hAnsi="宋体" w:eastAsia="宋体" w:cs="宋体"/>
        <w:b/>
        <w:bCs/>
        <w:spacing w:val="0"/>
        <w:w w:val="98"/>
        <w:sz w:val="30"/>
        <w:szCs w:val="30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806" w:hanging="567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5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98" w:hanging="5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96" w:hanging="5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94" w:hanging="5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93" w:hanging="5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91" w:hanging="5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89" w:hanging="567"/>
      </w:pPr>
      <w:rPr>
        <w:rFonts w:hint="default"/>
        <w:lang w:val="zh-CN" w:eastAsia="zh-CN" w:bidi="zh-CN"/>
      </w:rPr>
    </w:lvl>
  </w:abstractNum>
  <w:abstractNum w:abstractNumId="4">
    <w:nsid w:val="7E0A51BD"/>
    <w:multiLevelType w:val="singleLevel"/>
    <w:tmpl w:val="7E0A51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5861"/>
    <w:rsid w:val="01A4531A"/>
    <w:rsid w:val="020E4AB6"/>
    <w:rsid w:val="06BD2043"/>
    <w:rsid w:val="08264E4B"/>
    <w:rsid w:val="08C8369E"/>
    <w:rsid w:val="0A9E4FCB"/>
    <w:rsid w:val="0AD63109"/>
    <w:rsid w:val="0DB17B05"/>
    <w:rsid w:val="0FBF4777"/>
    <w:rsid w:val="0FC93A62"/>
    <w:rsid w:val="1021389E"/>
    <w:rsid w:val="10BB70A2"/>
    <w:rsid w:val="10D71589"/>
    <w:rsid w:val="11BD1FC2"/>
    <w:rsid w:val="144E376E"/>
    <w:rsid w:val="149D4A0D"/>
    <w:rsid w:val="155200B2"/>
    <w:rsid w:val="15CA7007"/>
    <w:rsid w:val="183670C0"/>
    <w:rsid w:val="189E5F73"/>
    <w:rsid w:val="18F95698"/>
    <w:rsid w:val="19B34272"/>
    <w:rsid w:val="1A2F3D17"/>
    <w:rsid w:val="1C690A3C"/>
    <w:rsid w:val="200D316B"/>
    <w:rsid w:val="212E1D3A"/>
    <w:rsid w:val="21D1222E"/>
    <w:rsid w:val="22D06667"/>
    <w:rsid w:val="22F101AF"/>
    <w:rsid w:val="24FD33A5"/>
    <w:rsid w:val="264C6544"/>
    <w:rsid w:val="26D07202"/>
    <w:rsid w:val="26D63529"/>
    <w:rsid w:val="2AC24BA8"/>
    <w:rsid w:val="2F1B56A5"/>
    <w:rsid w:val="33E95845"/>
    <w:rsid w:val="35386E11"/>
    <w:rsid w:val="376316DC"/>
    <w:rsid w:val="390B0AC4"/>
    <w:rsid w:val="3BF46259"/>
    <w:rsid w:val="3FE67BCD"/>
    <w:rsid w:val="401F30A7"/>
    <w:rsid w:val="40B92BC1"/>
    <w:rsid w:val="419415A2"/>
    <w:rsid w:val="42755200"/>
    <w:rsid w:val="4487077D"/>
    <w:rsid w:val="457B08C1"/>
    <w:rsid w:val="47D61BF0"/>
    <w:rsid w:val="48B84099"/>
    <w:rsid w:val="494502BC"/>
    <w:rsid w:val="4A3202E0"/>
    <w:rsid w:val="4B132ACA"/>
    <w:rsid w:val="4C111C75"/>
    <w:rsid w:val="4E126DFD"/>
    <w:rsid w:val="532A5B93"/>
    <w:rsid w:val="55565BF0"/>
    <w:rsid w:val="596D5E9E"/>
    <w:rsid w:val="59F87ECF"/>
    <w:rsid w:val="5BB16E51"/>
    <w:rsid w:val="5BC31659"/>
    <w:rsid w:val="5E7C151D"/>
    <w:rsid w:val="61502DCA"/>
    <w:rsid w:val="64801AB7"/>
    <w:rsid w:val="664C679F"/>
    <w:rsid w:val="668B252B"/>
    <w:rsid w:val="66EF3E16"/>
    <w:rsid w:val="680A393E"/>
    <w:rsid w:val="692414F8"/>
    <w:rsid w:val="692C0A71"/>
    <w:rsid w:val="694509C5"/>
    <w:rsid w:val="6A8211E9"/>
    <w:rsid w:val="6B7906AA"/>
    <w:rsid w:val="6BE151BE"/>
    <w:rsid w:val="6CA31C9F"/>
    <w:rsid w:val="6D8A5754"/>
    <w:rsid w:val="6EBC6626"/>
    <w:rsid w:val="72477467"/>
    <w:rsid w:val="78B638A1"/>
    <w:rsid w:val="78E422EE"/>
    <w:rsid w:val="7A1B661F"/>
    <w:rsid w:val="7BAE34B4"/>
    <w:rsid w:val="7F152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27"/>
      <w:ind w:left="2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50"/>
      <w:ind w:left="725" w:hanging="48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42"/>
      <w:ind w:left="806" w:hanging="567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1"/>
    <w:pPr>
      <w:spacing w:before="334"/>
      <w:ind w:left="725" w:right="5" w:hanging="726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10">
    <w:name w:val="toc 2"/>
    <w:basedOn w:val="1"/>
    <w:next w:val="1"/>
    <w:qFormat/>
    <w:uiPriority w:val="1"/>
    <w:pPr>
      <w:spacing w:before="334"/>
      <w:ind w:left="883" w:right="6" w:hanging="884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334"/>
      <w:ind w:left="725" w:hanging="361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pPr>
      <w:spacing w:line="292" w:lineRule="exact"/>
      <w:ind w:left="166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8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2585</Words>
  <Characters>2787</Characters>
  <TotalTime>10</TotalTime>
  <ScaleCrop>false</ScaleCrop>
  <LinksUpToDate>false</LinksUpToDate>
  <CharactersWithSpaces>2996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2020-03-31T02:18:00Z</dcterms:created>
  <dc:creator>User</dc:creator>
  <cp:lastModifiedBy>Administrator</cp:lastModifiedBy>
  <cp:lastPrinted>2022-03-24T05:36:00Z</cp:lastPrinted>
  <dcterms:modified xsi:type="dcterms:W3CDTF">2022-03-26T09:44:38Z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F543C6AFA768434993E9D90A992659B2</vt:lpwstr>
  </property>
</Properties>
</file>